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560" w:lineRule="exact"/>
        <w:jc w:val="center"/>
        <w:rPr>
          <w:rFonts w:hint="eastAsia" w:ascii="黑体" w:hAnsi="黑体" w:eastAsia="黑体"/>
          <w:b/>
          <w:color w:val="FF0000"/>
          <w:spacing w:val="50"/>
          <w:sz w:val="52"/>
          <w:szCs w:val="52"/>
        </w:rPr>
      </w:pPr>
      <w:r>
        <w:rPr>
          <w:rFonts w:hint="eastAsia" w:ascii="黑体" w:hAnsi="黑体" w:eastAsia="黑体"/>
          <w:b/>
          <w:color w:val="FF0000"/>
          <w:spacing w:val="50"/>
          <w:sz w:val="52"/>
          <w:szCs w:val="52"/>
        </w:rPr>
        <w:t>中国电子工业标准化技术协会</w:t>
      </w:r>
    </w:p>
    <w:p>
      <w:pPr>
        <w:spacing w:line="560" w:lineRule="exact"/>
        <w:jc w:val="center"/>
        <w:rPr>
          <w:rFonts w:hint="eastAsia" w:ascii="宋体" w:hAnsi="宋体"/>
          <w:sz w:val="28"/>
          <w:szCs w:val="28"/>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198120</wp:posOffset>
                </wp:positionV>
                <wp:extent cx="5534025" cy="0"/>
                <wp:effectExtent l="0" t="0" r="0" b="0"/>
                <wp:wrapNone/>
                <wp:docPr id="2" name="Line 3"/>
                <wp:cNvGraphicFramePr/>
                <a:graphic xmlns:a="http://schemas.openxmlformats.org/drawingml/2006/main">
                  <a:graphicData uri="http://schemas.microsoft.com/office/word/2010/wordprocessingShape">
                    <wps:wsp>
                      <wps:cNvCnPr/>
                      <wps:spPr>
                        <a:xfrm flipH="1">
                          <a:off x="0" y="0"/>
                          <a:ext cx="553402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x;margin-left:-9pt;margin-top:15.6pt;height:0pt;width:435.75pt;z-index:251659264;mso-width-relative:page;mso-height-relative:page;" filled="f" stroked="t" coordsize="21600,21600" o:gfxdata="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ooJeNgAAAAJAQAADwAAAAAAAAABACAAAAAiAAAAZHJz&#10;L2Rvd25yZXYueG1sUEsBAhQAFAAAAAgAh07iQCooXcbLAQAAlgMAAA4AAAAAAAAAAQAgAAAAJwEA&#10;AGRycy9lMm9Eb2MueG1sUEsFBgAAAAAGAAYAWQEAAGQFAAAAAA==&#10;">
                <v:fill on="f" focussize="0,0"/>
                <v:stroke weight="1.5pt" color="#FF0000" joinstyle="round"/>
                <v:imagedata o:title=""/>
                <o:lock v:ext="edit" aspectratio="f"/>
              </v:line>
            </w:pict>
          </mc:Fallback>
        </mc:AlternateContent>
      </w:r>
      <w:r>
        <w:rPr>
          <w:rFonts w:hint="eastAsia"/>
        </w:rPr>
        <w:t xml:space="preserve">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黑体" w:hAnsi="黑体" w:eastAsia="黑体" w:cs="黑体"/>
          <w:sz w:val="24"/>
          <w:szCs w:val="24"/>
        </w:rPr>
      </w:pPr>
    </w:p>
    <w:p>
      <w:pPr>
        <w:jc w:val="right"/>
        <w:rPr>
          <w:rFonts w:hint="eastAsia" w:ascii="仿宋" w:hAnsi="仿宋" w:eastAsia="仿宋" w:cs="仿宋"/>
          <w:sz w:val="32"/>
          <w:szCs w:val="32"/>
        </w:rPr>
      </w:pPr>
      <w:r>
        <w:rPr>
          <w:rFonts w:hint="eastAsia" w:ascii="仿宋" w:hAnsi="仿宋" w:eastAsia="仿宋" w:cs="仿宋"/>
          <w:sz w:val="32"/>
          <w:szCs w:val="32"/>
        </w:rPr>
        <w:t>中电标[201</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14</w:t>
      </w:r>
      <w:r>
        <w:rPr>
          <w:rFonts w:hint="eastAsia" w:ascii="仿宋" w:hAnsi="仿宋" w:eastAsia="仿宋" w:cs="仿宋"/>
          <w:sz w:val="32"/>
          <w:szCs w:val="32"/>
        </w:rPr>
        <w:t xml:space="preserve"> 号</w:t>
      </w:r>
    </w:p>
    <w:p>
      <w:pPr>
        <w:keepNext w:val="0"/>
        <w:keepLines w:val="0"/>
        <w:pageBreakBefore w:val="0"/>
        <w:widowControl w:val="0"/>
        <w:tabs>
          <w:tab w:val="left" w:pos="420"/>
        </w:tabs>
        <w:kinsoku/>
        <w:wordWrap/>
        <w:overflowPunct/>
        <w:topLinePunct w:val="0"/>
        <w:autoSpaceDE/>
        <w:autoSpaceDN/>
        <w:adjustRightInd/>
        <w:snapToGrid/>
        <w:spacing w:before="312" w:beforeLines="100" w:beforeAutospacing="0" w:after="312" w:afterLines="100" w:afterAutospacing="0" w:line="600" w:lineRule="exact"/>
        <w:ind w:left="0" w:leftChars="0" w:rightChars="0" w:firstLine="0" w:firstLineChars="0"/>
        <w:jc w:val="center"/>
        <w:textAlignment w:val="auto"/>
        <w:outlineLvl w:val="9"/>
        <w:rPr>
          <w:rFonts w:hint="eastAsia" w:ascii="黑体" w:hAnsi="黑体" w:eastAsia="黑体"/>
          <w:b/>
          <w:spacing w:val="-12"/>
          <w:sz w:val="36"/>
          <w:lang w:eastAsia="zh-CN"/>
        </w:rPr>
      </w:pPr>
      <w:bookmarkStart w:id="0" w:name="OLE_LINK21"/>
      <w:bookmarkStart w:id="1" w:name="OLE_LINK23"/>
      <w:bookmarkStart w:id="2" w:name="OLE_LINK35"/>
      <w:r>
        <w:rPr>
          <w:rFonts w:hint="eastAsia" w:ascii="黑体" w:hAnsi="黑体" w:eastAsia="黑体"/>
          <w:b/>
          <w:spacing w:val="-12"/>
          <w:sz w:val="36"/>
          <w:lang w:val="en-US" w:eastAsia="zh-CN"/>
        </w:rPr>
        <w:t>关于开展电子信息行业责任行——海信站</w:t>
      </w:r>
      <w:r>
        <w:rPr>
          <w:rFonts w:hint="eastAsia" w:ascii="黑体" w:hAnsi="黑体" w:eastAsia="黑体"/>
          <w:b/>
          <w:spacing w:val="-12"/>
          <w:sz w:val="36"/>
          <w:lang w:eastAsia="zh-CN"/>
        </w:rPr>
        <w:t>活动的通知</w:t>
      </w:r>
    </w:p>
    <w:bookmarkEnd w:id="0"/>
    <w:p>
      <w:pPr>
        <w:keepNext w:val="0"/>
        <w:keepLines w:val="0"/>
        <w:pageBreakBefore w:val="0"/>
        <w:widowControl w:val="0"/>
        <w:tabs>
          <w:tab w:val="left" w:pos="420"/>
        </w:tabs>
        <w:kinsoku/>
        <w:wordWrap/>
        <w:overflowPunct/>
        <w:topLinePunct w:val="0"/>
        <w:autoSpaceDE/>
        <w:autoSpaceDN/>
        <w:adjustRightInd/>
        <w:snapToGrid/>
        <w:spacing w:line="240" w:lineRule="auto"/>
        <w:ind w:rightChars="0"/>
        <w:jc w:val="left"/>
        <w:textAlignment w:val="auto"/>
        <w:outlineLvl w:val="9"/>
        <w:rPr>
          <w:rFonts w:hint="eastAsia" w:ascii="仿宋" w:hAnsi="仿宋" w:eastAsia="仿宋" w:cs="仿宋"/>
          <w:b/>
          <w:bCs/>
          <w:sz w:val="32"/>
          <w:lang w:val="en-US" w:eastAsia="zh-CN"/>
        </w:rPr>
      </w:pPr>
      <w:bookmarkStart w:id="3" w:name="OLE_LINK20"/>
      <w:r>
        <w:rPr>
          <w:rFonts w:hint="eastAsia" w:ascii="仿宋" w:hAnsi="仿宋" w:eastAsia="仿宋"/>
          <w:sz w:val="32"/>
          <w:lang w:eastAsia="zh-CN"/>
        </w:rPr>
        <w:t>各有关单位：</w:t>
      </w:r>
    </w:p>
    <w:bookmarkEnd w:id="1"/>
    <w:p>
      <w:pPr>
        <w:tabs>
          <w:tab w:val="left" w:pos="420"/>
        </w:tabs>
        <w:ind w:firstLine="640"/>
        <w:rPr>
          <w:rFonts w:hint="eastAsia" w:ascii="仿宋" w:hAnsi="仿宋" w:eastAsia="仿宋"/>
          <w:sz w:val="32"/>
          <w:lang w:eastAsia="zh-CN"/>
        </w:rPr>
      </w:pPr>
      <w:bookmarkStart w:id="4" w:name="OLE_LINK27"/>
      <w:r>
        <w:rPr>
          <w:rFonts w:hint="eastAsia" w:ascii="仿宋" w:hAnsi="仿宋" w:eastAsia="仿宋" w:cs="仿宋"/>
          <w:bCs/>
          <w:sz w:val="32"/>
          <w:szCs w:val="32"/>
        </w:rPr>
        <w:t>为发掘和传播电子信息企业社会责任先进理念和</w:t>
      </w:r>
      <w:r>
        <w:rPr>
          <w:rFonts w:hint="eastAsia" w:ascii="仿宋" w:hAnsi="仿宋" w:eastAsia="仿宋" w:cs="仿宋"/>
          <w:bCs/>
          <w:sz w:val="32"/>
          <w:szCs w:val="32"/>
          <w:lang w:eastAsia="zh-CN"/>
        </w:rPr>
        <w:t>优秀实践</w:t>
      </w:r>
      <w:r>
        <w:rPr>
          <w:rFonts w:hint="eastAsia" w:ascii="仿宋" w:hAnsi="仿宋" w:eastAsia="仿宋" w:cs="仿宋"/>
          <w:bCs/>
          <w:sz w:val="32"/>
          <w:szCs w:val="32"/>
        </w:rPr>
        <w:t>，</w:t>
      </w:r>
      <w:r>
        <w:rPr>
          <w:rFonts w:hint="eastAsia" w:ascii="仿宋" w:hAnsi="仿宋" w:eastAsia="仿宋" w:cs="仿宋"/>
          <w:bCs/>
          <w:sz w:val="32"/>
          <w:szCs w:val="32"/>
          <w:lang w:eastAsia="zh-CN"/>
        </w:rPr>
        <w:t>推动</w:t>
      </w:r>
      <w:r>
        <w:rPr>
          <w:rFonts w:hint="eastAsia" w:ascii="仿宋" w:hAnsi="仿宋" w:eastAsia="仿宋" w:cs="仿宋"/>
          <w:bCs/>
          <w:sz w:val="32"/>
          <w:szCs w:val="32"/>
          <w:lang w:val="en-US" w:eastAsia="zh-CN"/>
        </w:rPr>
        <w:t>SJ/T16000-2016《电子信息行业社会责任指南》行业</w:t>
      </w:r>
      <w:r>
        <w:rPr>
          <w:rFonts w:hint="eastAsia" w:ascii="仿宋" w:hAnsi="仿宋" w:eastAsia="仿宋" w:cs="仿宋"/>
          <w:bCs/>
          <w:sz w:val="32"/>
          <w:szCs w:val="32"/>
        </w:rPr>
        <w:t>标准</w:t>
      </w:r>
      <w:r>
        <w:rPr>
          <w:rFonts w:hint="eastAsia" w:ascii="仿宋" w:hAnsi="仿宋" w:eastAsia="仿宋" w:cs="仿宋"/>
          <w:bCs/>
          <w:sz w:val="32"/>
          <w:szCs w:val="32"/>
          <w:lang w:eastAsia="zh-CN"/>
        </w:rPr>
        <w:t>在企业中的贯彻实施</w:t>
      </w:r>
      <w:r>
        <w:rPr>
          <w:rFonts w:hint="eastAsia" w:ascii="仿宋" w:hAnsi="仿宋" w:eastAsia="仿宋" w:cs="仿宋"/>
          <w:bCs/>
          <w:sz w:val="32"/>
          <w:szCs w:val="32"/>
        </w:rPr>
        <w:t>，推动企业利益相关方，特别是供应链合作沟通对话机制建设，在工业和信息化部政策法规司</w:t>
      </w:r>
      <w:r>
        <w:rPr>
          <w:rFonts w:hint="eastAsia" w:ascii="仿宋" w:hAnsi="仿宋" w:eastAsia="仿宋" w:cs="仿宋"/>
          <w:bCs/>
          <w:sz w:val="32"/>
          <w:szCs w:val="32"/>
          <w:lang w:eastAsia="zh-CN"/>
        </w:rPr>
        <w:t>等相关司局的</w:t>
      </w:r>
      <w:r>
        <w:rPr>
          <w:rFonts w:hint="eastAsia" w:ascii="仿宋" w:hAnsi="仿宋" w:eastAsia="仿宋" w:cs="仿宋"/>
          <w:bCs/>
          <w:sz w:val="32"/>
          <w:szCs w:val="32"/>
        </w:rPr>
        <w:t>指导下，中国电子工业标准化技术协会社会责任工作委员会</w:t>
      </w:r>
      <w:r>
        <w:rPr>
          <w:rFonts w:hint="eastAsia" w:ascii="仿宋" w:hAnsi="仿宋" w:eastAsia="仿宋" w:cs="仿宋"/>
          <w:bCs/>
          <w:sz w:val="32"/>
          <w:szCs w:val="32"/>
          <w:lang w:eastAsia="zh-CN"/>
        </w:rPr>
        <w:t>（简称：社责委）</w:t>
      </w:r>
      <w:r>
        <w:rPr>
          <w:rFonts w:hint="eastAsia" w:ascii="仿宋" w:hAnsi="仿宋" w:eastAsia="仿宋"/>
          <w:sz w:val="32"/>
          <w:lang w:val="en-US" w:eastAsia="zh-CN"/>
        </w:rPr>
        <w:t>于2016年启动并持续开展电子信息行业责任“行”活动</w:t>
      </w:r>
      <w:bookmarkEnd w:id="4"/>
      <w:bookmarkStart w:id="5" w:name="OLE_LINK28"/>
      <w:r>
        <w:rPr>
          <w:rFonts w:hint="eastAsia" w:ascii="仿宋" w:hAnsi="仿宋" w:eastAsia="仿宋"/>
          <w:sz w:val="32"/>
          <w:lang w:val="en-US" w:eastAsia="zh-CN"/>
        </w:rPr>
        <w:t>，并已</w:t>
      </w:r>
      <w:r>
        <w:rPr>
          <w:rFonts w:hint="eastAsia" w:ascii="仿宋" w:hAnsi="仿宋" w:eastAsia="仿宋"/>
          <w:sz w:val="32"/>
          <w:lang w:eastAsia="zh-CN"/>
        </w:rPr>
        <w:t>先后在滴滴出行、佳能（中国）、中国电科、松下电器（中国）举办。</w:t>
      </w:r>
    </w:p>
    <w:p>
      <w:pPr>
        <w:tabs>
          <w:tab w:val="left" w:pos="420"/>
        </w:tabs>
        <w:ind w:firstLine="640"/>
        <w:rPr>
          <w:rFonts w:hint="eastAsia" w:ascii="仿宋" w:hAnsi="仿宋" w:eastAsia="仿宋"/>
          <w:sz w:val="32"/>
        </w:rPr>
      </w:pPr>
      <w:r>
        <w:rPr>
          <w:rFonts w:hint="eastAsia" w:ascii="仿宋" w:hAnsi="仿宋" w:eastAsia="仿宋" w:cs="仿宋"/>
          <w:bCs/>
          <w:sz w:val="32"/>
          <w:szCs w:val="32"/>
          <w:lang w:eastAsia="zh-CN"/>
        </w:rPr>
        <w:t>中电标协社责委拟于</w:t>
      </w:r>
      <w:r>
        <w:rPr>
          <w:rFonts w:hint="eastAsia" w:ascii="仿宋" w:hAnsi="仿宋" w:eastAsia="仿宋"/>
          <w:b w:val="0"/>
          <w:bCs/>
          <w:sz w:val="32"/>
        </w:rPr>
        <w:t>201</w:t>
      </w:r>
      <w:r>
        <w:rPr>
          <w:rFonts w:hint="eastAsia" w:ascii="仿宋" w:hAnsi="仿宋" w:eastAsia="仿宋"/>
          <w:b w:val="0"/>
          <w:bCs/>
          <w:sz w:val="32"/>
          <w:lang w:val="en-US" w:eastAsia="zh-CN"/>
        </w:rPr>
        <w:t>7</w:t>
      </w:r>
      <w:r>
        <w:rPr>
          <w:rFonts w:hint="eastAsia" w:ascii="仿宋" w:hAnsi="仿宋" w:eastAsia="仿宋"/>
          <w:b w:val="0"/>
          <w:bCs/>
          <w:sz w:val="32"/>
        </w:rPr>
        <w:t>年</w:t>
      </w:r>
      <w:r>
        <w:rPr>
          <w:rFonts w:hint="eastAsia" w:ascii="仿宋" w:hAnsi="仿宋" w:eastAsia="仿宋"/>
          <w:b w:val="0"/>
          <w:bCs/>
          <w:sz w:val="32"/>
          <w:lang w:val="en-US" w:eastAsia="zh-CN"/>
        </w:rPr>
        <w:t>5</w:t>
      </w:r>
      <w:r>
        <w:rPr>
          <w:rFonts w:hint="eastAsia" w:ascii="仿宋" w:hAnsi="仿宋" w:eastAsia="仿宋"/>
          <w:b w:val="0"/>
          <w:bCs/>
          <w:sz w:val="32"/>
        </w:rPr>
        <w:t>月</w:t>
      </w:r>
      <w:r>
        <w:rPr>
          <w:rFonts w:hint="eastAsia" w:ascii="仿宋" w:hAnsi="仿宋" w:eastAsia="仿宋"/>
          <w:b w:val="0"/>
          <w:bCs/>
          <w:color w:val="auto"/>
          <w:sz w:val="32"/>
          <w:lang w:val="en-US" w:eastAsia="zh-CN"/>
        </w:rPr>
        <w:t>24</w:t>
      </w:r>
      <w:r>
        <w:rPr>
          <w:rFonts w:hint="eastAsia" w:ascii="仿宋" w:hAnsi="仿宋" w:eastAsia="仿宋"/>
          <w:b w:val="0"/>
          <w:bCs/>
          <w:sz w:val="32"/>
        </w:rPr>
        <w:t>日在</w:t>
      </w:r>
      <w:r>
        <w:rPr>
          <w:rFonts w:hint="eastAsia" w:ascii="仿宋" w:hAnsi="仿宋" w:eastAsia="仿宋"/>
          <w:b w:val="0"/>
          <w:bCs/>
          <w:sz w:val="32"/>
          <w:lang w:eastAsia="zh-CN"/>
        </w:rPr>
        <w:t>青岛</w:t>
      </w:r>
      <w:r>
        <w:rPr>
          <w:rFonts w:hint="eastAsia" w:ascii="仿宋" w:hAnsi="仿宋" w:eastAsia="仿宋"/>
          <w:sz w:val="32"/>
        </w:rPr>
        <w:t>举办电子信息行业责任行</w:t>
      </w:r>
      <w:r>
        <w:rPr>
          <w:rFonts w:hint="eastAsia" w:ascii="仿宋" w:hAnsi="仿宋" w:eastAsia="仿宋"/>
          <w:sz w:val="32"/>
          <w:lang w:eastAsia="zh-CN"/>
        </w:rPr>
        <w:t>——海信站活动。诚挚邀请您一起走进海信海信智能展馆、海信信息产业园，亲身感受海信企业家精神和海信集团在技术创新与应用、诚信运营、资源节约与环境保护等方面的优秀</w:t>
      </w:r>
      <w:r>
        <w:rPr>
          <w:rFonts w:hint="eastAsia" w:ascii="仿宋" w:hAnsi="仿宋" w:eastAsia="仿宋"/>
          <w:sz w:val="32"/>
        </w:rPr>
        <w:t>社会责任实践。</w:t>
      </w:r>
    </w:p>
    <w:p>
      <w:pPr>
        <w:tabs>
          <w:tab w:val="left" w:pos="420"/>
        </w:tabs>
        <w:ind w:firstLine="640"/>
        <w:jc w:val="left"/>
        <w:rPr>
          <w:rFonts w:hint="eastAsia" w:ascii="仿宋" w:hAnsi="仿宋" w:eastAsia="仿宋"/>
          <w:sz w:val="32"/>
          <w:lang w:eastAsia="zh-CN"/>
        </w:rPr>
      </w:pPr>
      <w:r>
        <w:rPr>
          <w:rFonts w:hint="eastAsia" w:ascii="仿宋" w:hAnsi="仿宋" w:eastAsia="仿宋"/>
          <w:sz w:val="32"/>
          <w:lang w:eastAsia="zh-CN"/>
        </w:rPr>
        <w:t>活动有关事项如下：</w:t>
      </w:r>
    </w:p>
    <w:bookmarkEnd w:id="3"/>
    <w:bookmarkEnd w:id="5"/>
    <w:p>
      <w:pPr>
        <w:tabs>
          <w:tab w:val="left" w:pos="420"/>
        </w:tabs>
        <w:ind w:firstLine="640"/>
        <w:jc w:val="both"/>
        <w:rPr>
          <w:rFonts w:hint="eastAsia" w:ascii="黑体" w:hAnsi="黑体" w:eastAsia="黑体"/>
          <w:sz w:val="32"/>
          <w:lang w:eastAsia="zh-CN"/>
        </w:rPr>
      </w:pPr>
      <w:bookmarkStart w:id="6" w:name="OLE_LINK24"/>
      <w:r>
        <w:rPr>
          <w:rFonts w:hint="eastAsia" w:ascii="仿宋" w:hAnsi="仿宋" w:eastAsia="仿宋"/>
          <w:b/>
          <w:bCs/>
          <w:sz w:val="32"/>
          <w:lang w:val="en-US" w:eastAsia="zh-CN"/>
        </w:rPr>
        <w:t>一、</w:t>
      </w:r>
      <w:r>
        <w:rPr>
          <w:rFonts w:hint="eastAsia" w:ascii="仿宋" w:hAnsi="仿宋" w:eastAsia="仿宋"/>
          <w:b/>
          <w:bCs/>
          <w:sz w:val="32"/>
          <w:lang w:eastAsia="zh-CN"/>
        </w:rPr>
        <w:t>活</w:t>
      </w:r>
      <w:r>
        <w:rPr>
          <w:rFonts w:hint="eastAsia" w:ascii="仿宋" w:hAnsi="仿宋" w:eastAsia="仿宋" w:cs="仿宋"/>
          <w:b/>
          <w:bCs/>
          <w:sz w:val="32"/>
          <w:lang w:eastAsia="zh-CN"/>
        </w:rPr>
        <w:t>动时间：</w:t>
      </w:r>
      <w:r>
        <w:rPr>
          <w:rFonts w:hint="eastAsia" w:ascii="仿宋" w:hAnsi="仿宋" w:eastAsia="仿宋"/>
          <w:sz w:val="32"/>
          <w:lang w:val="en-US" w:eastAsia="zh-CN"/>
        </w:rPr>
        <w:t>2017年5月24日</w:t>
      </w:r>
    </w:p>
    <w:p>
      <w:pPr>
        <w:numPr>
          <w:ilvl w:val="0"/>
          <w:numId w:val="0"/>
        </w:numPr>
        <w:tabs>
          <w:tab w:val="left" w:pos="420"/>
          <w:tab w:val="left" w:pos="1231"/>
        </w:tabs>
        <w:ind w:firstLine="640"/>
        <w:jc w:val="left"/>
        <w:rPr>
          <w:rFonts w:hint="eastAsia" w:ascii="仿宋" w:hAnsi="仿宋" w:eastAsia="仿宋"/>
          <w:b w:val="0"/>
          <w:bCs w:val="0"/>
          <w:sz w:val="32"/>
          <w:lang w:eastAsia="zh-CN"/>
        </w:rPr>
      </w:pPr>
      <w:r>
        <w:rPr>
          <w:rFonts w:hint="eastAsia" w:ascii="仿宋" w:hAnsi="仿宋" w:eastAsia="仿宋"/>
          <w:b/>
          <w:bCs/>
          <w:sz w:val="32"/>
          <w:lang w:val="en-US" w:eastAsia="zh-CN"/>
        </w:rPr>
        <w:t>二、</w:t>
      </w:r>
      <w:r>
        <w:rPr>
          <w:rFonts w:hint="eastAsia" w:ascii="仿宋" w:hAnsi="仿宋" w:eastAsia="仿宋"/>
          <w:b/>
          <w:bCs/>
          <w:sz w:val="32"/>
          <w:lang w:eastAsia="zh-CN"/>
        </w:rPr>
        <w:t>活</w:t>
      </w:r>
      <w:r>
        <w:rPr>
          <w:rFonts w:hint="eastAsia" w:ascii="仿宋" w:hAnsi="仿宋" w:eastAsia="仿宋" w:cs="仿宋"/>
          <w:b/>
          <w:bCs/>
          <w:sz w:val="32"/>
          <w:lang w:eastAsia="zh-CN"/>
        </w:rPr>
        <w:t>动地点：</w:t>
      </w:r>
      <w:r>
        <w:rPr>
          <w:rFonts w:hint="eastAsia" w:ascii="仿宋" w:hAnsi="仿宋" w:eastAsia="仿宋" w:cs="仿宋"/>
          <w:b w:val="0"/>
          <w:bCs w:val="0"/>
          <w:sz w:val="32"/>
          <w:lang w:eastAsia="zh-CN"/>
        </w:rPr>
        <w:t>青岛</w:t>
      </w:r>
    </w:p>
    <w:p>
      <w:pPr>
        <w:numPr>
          <w:ilvl w:val="0"/>
          <w:numId w:val="0"/>
        </w:numPr>
        <w:tabs>
          <w:tab w:val="left" w:pos="420"/>
          <w:tab w:val="left" w:pos="1231"/>
        </w:tabs>
        <w:ind w:firstLine="640"/>
        <w:jc w:val="left"/>
        <w:rPr>
          <w:rFonts w:hint="eastAsia" w:ascii="仿宋" w:hAnsi="仿宋" w:eastAsia="仿宋"/>
          <w:sz w:val="32"/>
          <w:lang w:eastAsia="zh-CN"/>
        </w:rPr>
      </w:pPr>
      <w:r>
        <w:rPr>
          <w:rFonts w:hint="eastAsia" w:ascii="仿宋" w:hAnsi="仿宋" w:eastAsia="仿宋"/>
          <w:b/>
          <w:bCs/>
          <w:sz w:val="32"/>
          <w:lang w:eastAsia="zh-CN"/>
        </w:rPr>
        <w:t>三、参</w:t>
      </w:r>
      <w:r>
        <w:rPr>
          <w:rFonts w:hint="eastAsia" w:ascii="仿宋" w:hAnsi="仿宋" w:eastAsia="仿宋" w:cs="仿宋"/>
          <w:b/>
          <w:bCs/>
          <w:sz w:val="32"/>
          <w:lang w:eastAsia="zh-CN"/>
        </w:rPr>
        <w:t>与人员</w:t>
      </w:r>
      <w:r>
        <w:rPr>
          <w:rFonts w:hint="eastAsia" w:ascii="仿宋" w:hAnsi="仿宋" w:eastAsia="仿宋" w:cs="仿宋"/>
          <w:b/>
          <w:bCs/>
          <w:sz w:val="32"/>
          <w:lang w:val="en-US" w:eastAsia="zh-CN"/>
        </w:rPr>
        <w:t>：</w:t>
      </w:r>
      <w:r>
        <w:rPr>
          <w:rFonts w:hint="eastAsia" w:ascii="仿宋" w:hAnsi="仿宋" w:eastAsia="仿宋"/>
          <w:sz w:val="32"/>
          <w:lang w:eastAsia="zh-CN"/>
        </w:rPr>
        <w:t>工信部政策法规司及相关司局领导、CSR专家、企业代表、媒体代表、海信集团代表</w:t>
      </w:r>
    </w:p>
    <w:p>
      <w:pPr>
        <w:numPr>
          <w:ilvl w:val="0"/>
          <w:numId w:val="0"/>
        </w:numPr>
        <w:tabs>
          <w:tab w:val="left" w:pos="420"/>
          <w:tab w:val="left" w:pos="1231"/>
        </w:tabs>
        <w:ind w:firstLine="640"/>
        <w:jc w:val="left"/>
        <w:rPr>
          <w:rFonts w:hint="eastAsia" w:ascii="仿宋" w:hAnsi="仿宋" w:eastAsia="仿宋"/>
          <w:b/>
          <w:bCs/>
          <w:sz w:val="32"/>
          <w:lang w:eastAsia="zh-CN"/>
        </w:rPr>
      </w:pPr>
      <w:r>
        <w:rPr>
          <w:rFonts w:hint="eastAsia" w:ascii="仿宋" w:hAnsi="仿宋" w:eastAsia="仿宋"/>
          <w:b/>
          <w:bCs/>
          <w:sz w:val="32"/>
          <w:lang w:eastAsia="zh-CN"/>
        </w:rPr>
        <w:t>四、活动议程：</w:t>
      </w:r>
    </w:p>
    <w:tbl>
      <w:tblPr>
        <w:tblStyle w:val="6"/>
        <w:tblpPr w:leftFromText="180" w:rightFromText="180" w:vertAnchor="text" w:horzAnchor="page" w:tblpX="2063" w:tblpY="603"/>
        <w:tblOverlap w:val="never"/>
        <w:tblW w:w="8495" w:type="dxa"/>
        <w:tblInd w:w="0" w:type="dxa"/>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
      <w:tblGrid>
        <w:gridCol w:w="918"/>
        <w:gridCol w:w="1824"/>
        <w:gridCol w:w="5753"/>
      </w:tblGrid>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10" w:hRule="exact"/>
        </w:trPr>
        <w:tc>
          <w:tcPr>
            <w:tcW w:w="8495" w:type="dxa"/>
            <w:gridSpan w:val="3"/>
            <w:textDirection w:val="lrTb"/>
            <w:vAlign w:val="center"/>
          </w:tcPr>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时间：5月24日</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restart"/>
            <w:textDirection w:val="lrTb"/>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上午</w:t>
            </w:r>
          </w:p>
        </w:tc>
        <w:tc>
          <w:tcPr>
            <w:tcW w:w="1824" w:type="dxa"/>
            <w:textDirection w:val="lrTb"/>
            <w:vAlign w:val="center"/>
          </w:tcPr>
          <w:p>
            <w:pPr>
              <w:keepNext w:val="0"/>
              <w:keepLines w:val="0"/>
              <w:widowControl/>
              <w:suppressLineNumbers w:val="0"/>
              <w:jc w:val="left"/>
              <w:textAlignment w:val="center"/>
              <w:rPr>
                <w:rFonts w:hint="eastAsia" w:ascii="黑体" w:hAnsi="黑体" w:eastAsia="黑体" w:cs="黑体"/>
                <w:sz w:val="28"/>
                <w:szCs w:val="28"/>
              </w:rPr>
            </w:pPr>
            <w:r>
              <w:rPr>
                <w:rFonts w:hint="eastAsia" w:ascii="黑体" w:hAnsi="黑体" w:eastAsia="黑体" w:cs="黑体"/>
                <w:sz w:val="28"/>
                <w:szCs w:val="28"/>
              </w:rPr>
              <w:t>8:</w:t>
            </w:r>
            <w:r>
              <w:rPr>
                <w:rFonts w:hint="eastAsia" w:ascii="黑体" w:hAnsi="黑体" w:eastAsia="黑体" w:cs="黑体"/>
                <w:sz w:val="28"/>
                <w:szCs w:val="28"/>
                <w:lang w:val="en-US" w:eastAsia="zh-CN"/>
              </w:rPr>
              <w:t>15</w:t>
            </w:r>
            <w:r>
              <w:rPr>
                <w:rFonts w:hint="eastAsia" w:ascii="黑体" w:hAnsi="黑体" w:eastAsia="黑体" w:cs="黑体"/>
                <w:sz w:val="28"/>
                <w:szCs w:val="28"/>
              </w:rPr>
              <w:t>-8:</w:t>
            </w:r>
            <w:r>
              <w:rPr>
                <w:rFonts w:hint="eastAsia" w:ascii="黑体" w:hAnsi="黑体" w:eastAsia="黑体" w:cs="黑体"/>
                <w:sz w:val="28"/>
                <w:szCs w:val="28"/>
                <w:lang w:val="en-US" w:eastAsia="zh-CN"/>
              </w:rPr>
              <w:t>45</w:t>
            </w:r>
          </w:p>
        </w:tc>
        <w:tc>
          <w:tcPr>
            <w:tcW w:w="5753" w:type="dxa"/>
            <w:vAlign w:val="center"/>
          </w:tcPr>
          <w:p>
            <w:pPr>
              <w:jc w:val="both"/>
              <w:rPr>
                <w:rFonts w:hint="eastAsia" w:ascii="仿宋" w:hAnsi="仿宋" w:eastAsia="仿宋" w:cs="仿宋"/>
                <w:sz w:val="24"/>
                <w:szCs w:val="24"/>
              </w:rPr>
            </w:pPr>
            <w:r>
              <w:rPr>
                <w:rFonts w:hint="eastAsia" w:ascii="仿宋" w:hAnsi="仿宋" w:eastAsia="仿宋" w:cs="仿宋"/>
                <w:sz w:val="24"/>
                <w:szCs w:val="24"/>
              </w:rPr>
              <w:t>签到、集合</w:t>
            </w:r>
            <w:r>
              <w:rPr>
                <w:rFonts w:hint="eastAsia" w:ascii="仿宋" w:hAnsi="仿宋" w:eastAsia="仿宋" w:cs="仿宋"/>
                <w:sz w:val="24"/>
                <w:szCs w:val="24"/>
                <w:lang w:eastAsia="zh-CN"/>
              </w:rPr>
              <w:t>（</w:t>
            </w:r>
            <w:r>
              <w:rPr>
                <w:rFonts w:hint="eastAsia" w:ascii="仿宋" w:hAnsi="仿宋" w:eastAsia="仿宋" w:cs="仿宋"/>
                <w:color w:val="auto"/>
                <w:sz w:val="24"/>
                <w:szCs w:val="24"/>
                <w:lang w:eastAsia="zh-CN"/>
              </w:rPr>
              <w:t>海信大厦</w:t>
            </w:r>
            <w:r>
              <w:rPr>
                <w:rFonts w:hint="eastAsia" w:ascii="仿宋" w:hAnsi="仿宋" w:eastAsia="仿宋" w:cs="仿宋"/>
                <w:sz w:val="24"/>
                <w:szCs w:val="24"/>
                <w:lang w:eastAsia="zh-CN"/>
              </w:rPr>
              <w:t>）</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continue"/>
            <w:textDirection w:val="lrTb"/>
            <w:vAlign w:val="center"/>
          </w:tcPr>
          <w:p>
            <w:pPr>
              <w:keepNext w:val="0"/>
              <w:keepLines w:val="0"/>
              <w:widowControl/>
              <w:suppressLineNumbers w:val="0"/>
              <w:jc w:val="left"/>
              <w:textAlignment w:val="center"/>
              <w:rPr>
                <w:rFonts w:hint="eastAsia" w:ascii="黑体" w:hAnsi="黑体" w:eastAsia="黑体" w:cs="黑体"/>
                <w:i w:val="0"/>
                <w:color w:val="000000"/>
                <w:kern w:val="0"/>
                <w:sz w:val="28"/>
                <w:szCs w:val="28"/>
                <w:u w:val="none"/>
                <w:lang w:val="en-US" w:eastAsia="zh-CN" w:bidi="ar"/>
              </w:rPr>
            </w:pPr>
          </w:p>
        </w:tc>
        <w:tc>
          <w:tcPr>
            <w:tcW w:w="1824" w:type="dxa"/>
            <w:textDirection w:val="lrTb"/>
            <w:vAlign w:val="center"/>
          </w:tcPr>
          <w:p>
            <w:pPr>
              <w:keepNext w:val="0"/>
              <w:keepLines w:val="0"/>
              <w:widowControl/>
              <w:suppressLineNumbers w:val="0"/>
              <w:jc w:val="left"/>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8:45-9:30</w:t>
            </w:r>
          </w:p>
        </w:tc>
        <w:tc>
          <w:tcPr>
            <w:tcW w:w="5753" w:type="dxa"/>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eastAsia="zh-CN"/>
              </w:rPr>
              <w:t>参观</w:t>
            </w:r>
            <w:r>
              <w:rPr>
                <w:rFonts w:hint="eastAsia" w:ascii="黑体" w:hAnsi="黑体" w:eastAsia="黑体" w:cs="黑体"/>
                <w:sz w:val="28"/>
                <w:szCs w:val="28"/>
              </w:rPr>
              <w:t>海信</w:t>
            </w:r>
            <w:r>
              <w:rPr>
                <w:rFonts w:hint="eastAsia" w:ascii="黑体" w:hAnsi="黑体" w:eastAsia="黑体" w:cs="黑体"/>
                <w:sz w:val="28"/>
                <w:szCs w:val="28"/>
                <w:lang w:eastAsia="zh-CN"/>
              </w:rPr>
              <w:t>智能展厅</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1933" w:hRule="exact"/>
        </w:trPr>
        <w:tc>
          <w:tcPr>
            <w:tcW w:w="918" w:type="dxa"/>
            <w:vMerge w:val="continue"/>
            <w:textDirection w:val="lrTb"/>
            <w:vAlign w:val="center"/>
          </w:tcPr>
          <w:p>
            <w:pPr>
              <w:keepNext w:val="0"/>
              <w:keepLines w:val="0"/>
              <w:widowControl/>
              <w:suppressLineNumbers w:val="0"/>
              <w:jc w:val="left"/>
              <w:textAlignment w:val="center"/>
              <w:rPr>
                <w:rFonts w:hint="eastAsia" w:ascii="黑体" w:hAnsi="黑体" w:eastAsia="黑体" w:cs="黑体"/>
                <w:i w:val="0"/>
                <w:color w:val="000000"/>
                <w:kern w:val="0"/>
                <w:sz w:val="28"/>
                <w:szCs w:val="28"/>
                <w:u w:val="none"/>
                <w:lang w:val="en-US" w:eastAsia="zh-CN" w:bidi="ar"/>
              </w:rPr>
            </w:pPr>
          </w:p>
        </w:tc>
        <w:tc>
          <w:tcPr>
            <w:tcW w:w="1824" w:type="dxa"/>
            <w:textDirection w:val="lrTb"/>
            <w:vAlign w:val="center"/>
          </w:tcPr>
          <w:p>
            <w:pPr>
              <w:keepNext w:val="0"/>
              <w:keepLines w:val="0"/>
              <w:widowControl/>
              <w:suppressLineNumbers w:val="0"/>
              <w:jc w:val="left"/>
              <w:textAlignment w:val="center"/>
              <w:rPr>
                <w:rFonts w:hint="eastAsia" w:ascii="黑体" w:hAnsi="黑体" w:eastAsia="黑体" w:cs="黑体"/>
                <w:sz w:val="28"/>
                <w:szCs w:val="28"/>
              </w:rPr>
            </w:pPr>
            <w:r>
              <w:rPr>
                <w:rFonts w:hint="eastAsia" w:ascii="黑体" w:hAnsi="黑体" w:eastAsia="黑体" w:cs="黑体"/>
                <w:i w:val="0"/>
                <w:color w:val="000000"/>
                <w:kern w:val="0"/>
                <w:sz w:val="28"/>
                <w:szCs w:val="28"/>
                <w:u w:val="none"/>
                <w:lang w:val="en-US" w:eastAsia="zh-CN" w:bidi="ar"/>
              </w:rPr>
              <w:t>9:30-10:20</w:t>
            </w:r>
          </w:p>
        </w:tc>
        <w:tc>
          <w:tcPr>
            <w:tcW w:w="5753" w:type="dxa"/>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座谈交流：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主持人介绍参会嘉宾</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海信集团领导致辞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工信部政法司领导致辞</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海信集团责任实践、企业家故事介绍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黑体" w:hAnsi="黑体" w:eastAsia="黑体" w:cs="黑体"/>
                <w:sz w:val="28"/>
                <w:szCs w:val="28"/>
                <w:lang w:val="en-US" w:eastAsia="zh-CN"/>
              </w:rPr>
            </w:pP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1649" w:hRule="exact"/>
        </w:trPr>
        <w:tc>
          <w:tcPr>
            <w:tcW w:w="918" w:type="dxa"/>
            <w:vMerge w:val="continue"/>
            <w:textDirection w:val="lrTb"/>
            <w:vAlign w:val="center"/>
          </w:tcPr>
          <w:p>
            <w:pPr>
              <w:keepNext w:val="0"/>
              <w:keepLines w:val="0"/>
              <w:widowControl/>
              <w:suppressLineNumbers w:val="0"/>
              <w:jc w:val="left"/>
              <w:textAlignment w:val="center"/>
              <w:rPr>
                <w:rFonts w:hint="eastAsia" w:ascii="黑体" w:hAnsi="黑体" w:eastAsia="黑体" w:cs="黑体"/>
                <w:i w:val="0"/>
                <w:color w:val="000000"/>
                <w:kern w:val="0"/>
                <w:sz w:val="28"/>
                <w:szCs w:val="28"/>
                <w:u w:val="none"/>
                <w:lang w:val="en-US" w:eastAsia="zh-CN" w:bidi="ar"/>
              </w:rPr>
            </w:pPr>
          </w:p>
        </w:tc>
        <w:tc>
          <w:tcPr>
            <w:tcW w:w="1824" w:type="dxa"/>
            <w:textDirection w:val="lrTb"/>
            <w:vAlign w:val="center"/>
          </w:tcPr>
          <w:p>
            <w:pPr>
              <w:keepNext w:val="0"/>
              <w:keepLines w:val="0"/>
              <w:widowControl/>
              <w:suppressLineNumbers w:val="0"/>
              <w:jc w:val="left"/>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10:20-11:40</w:t>
            </w:r>
          </w:p>
        </w:tc>
        <w:tc>
          <w:tcPr>
            <w:tcW w:w="5753" w:type="dxa"/>
            <w:textDirection w:val="lrTb"/>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专家讲堂: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SJ/T16000行业标准应用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黑体" w:hAnsi="黑体" w:eastAsia="黑体" w:cs="黑体"/>
                <w:sz w:val="24"/>
                <w:szCs w:val="24"/>
                <w:lang w:val="en-US" w:eastAsia="zh-CN"/>
              </w:rPr>
            </w:pPr>
            <w:r>
              <w:rPr>
                <w:rFonts w:hint="eastAsia" w:ascii="仿宋" w:hAnsi="仿宋" w:eastAsia="仿宋" w:cs="仿宋"/>
                <w:sz w:val="24"/>
                <w:szCs w:val="24"/>
                <w:lang w:val="en-US" w:eastAsia="zh-CN"/>
              </w:rPr>
              <w:t>SJ/T16000行业社会责任评价体系介绍</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20" w:leftChars="0" w:right="0" w:rightChars="0" w:hanging="420" w:firstLineChars="0"/>
              <w:jc w:val="both"/>
              <w:textAlignment w:val="auto"/>
              <w:outlineLvl w:val="9"/>
              <w:rPr>
                <w:rFonts w:hint="eastAsia" w:ascii="黑体" w:hAnsi="黑体" w:eastAsia="黑体" w:cs="黑体"/>
                <w:sz w:val="28"/>
                <w:szCs w:val="28"/>
                <w:lang w:val="en-US" w:eastAsia="zh-CN"/>
              </w:rPr>
            </w:pPr>
            <w:r>
              <w:rPr>
                <w:rFonts w:hint="eastAsia" w:ascii="仿宋" w:hAnsi="仿宋" w:eastAsia="仿宋" w:cs="仿宋"/>
                <w:sz w:val="24"/>
                <w:szCs w:val="24"/>
                <w:lang w:val="en-US" w:eastAsia="zh-CN"/>
              </w:rPr>
              <w:t>企业社会责任管理经验分享</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continue"/>
            <w:textDirection w:val="lrTb"/>
            <w:vAlign w:val="center"/>
          </w:tcPr>
          <w:p>
            <w:pPr>
              <w:keepNext w:val="0"/>
              <w:keepLines w:val="0"/>
              <w:widowControl/>
              <w:suppressLineNumbers w:val="0"/>
              <w:jc w:val="left"/>
              <w:textAlignment w:val="center"/>
              <w:rPr>
                <w:rFonts w:hint="eastAsia" w:ascii="黑体" w:hAnsi="黑体" w:eastAsia="黑体" w:cs="黑体"/>
                <w:i w:val="0"/>
                <w:color w:val="000000"/>
                <w:kern w:val="0"/>
                <w:sz w:val="28"/>
                <w:szCs w:val="28"/>
                <w:u w:val="none"/>
                <w:lang w:val="en-US" w:eastAsia="zh-CN" w:bidi="ar"/>
              </w:rPr>
            </w:pPr>
          </w:p>
        </w:tc>
        <w:tc>
          <w:tcPr>
            <w:tcW w:w="1824" w:type="dxa"/>
            <w:textDirection w:val="lrTb"/>
            <w:vAlign w:val="center"/>
          </w:tcPr>
          <w:p>
            <w:pPr>
              <w:keepNext w:val="0"/>
              <w:keepLines w:val="0"/>
              <w:widowControl/>
              <w:suppressLineNumbers w:val="0"/>
              <w:jc w:val="left"/>
              <w:textAlignment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11:40-11:50</w:t>
            </w:r>
          </w:p>
        </w:tc>
        <w:tc>
          <w:tcPr>
            <w:tcW w:w="5753" w:type="dxa"/>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调研团合影</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中午</w:t>
            </w:r>
          </w:p>
        </w:tc>
        <w:tc>
          <w:tcPr>
            <w:tcW w:w="1824" w:type="dxa"/>
            <w:textDirection w:val="lrTb"/>
            <w:vAlign w:val="center"/>
          </w:tcPr>
          <w:p>
            <w:pPr>
              <w:keepNext w:val="0"/>
              <w:keepLines w:val="0"/>
              <w:widowControl/>
              <w:suppressLineNumbers w:val="0"/>
              <w:jc w:val="left"/>
              <w:textAlignment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11:50-13:30</w:t>
            </w:r>
          </w:p>
        </w:tc>
        <w:tc>
          <w:tcPr>
            <w:tcW w:w="5753" w:type="dxa"/>
            <w:textDirection w:val="lrTb"/>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val="en-US" w:eastAsia="zh-CN"/>
              </w:rPr>
              <w:t>午餐交流</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restart"/>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下午</w:t>
            </w:r>
          </w:p>
        </w:tc>
        <w:tc>
          <w:tcPr>
            <w:tcW w:w="1824" w:type="dxa"/>
            <w:vAlign w:val="center"/>
          </w:tcPr>
          <w:p>
            <w:pPr>
              <w:jc w:val="both"/>
              <w:rPr>
                <w:rFonts w:hint="eastAsia" w:ascii="黑体" w:hAnsi="黑体" w:eastAsia="黑体" w:cs="黑体"/>
                <w:sz w:val="28"/>
                <w:szCs w:val="28"/>
                <w:lang w:eastAsia="zh-CN"/>
              </w:rPr>
            </w:pPr>
            <w:r>
              <w:rPr>
                <w:rFonts w:hint="eastAsia" w:ascii="黑体" w:hAnsi="黑体" w:eastAsia="黑体" w:cs="黑体"/>
                <w:sz w:val="28"/>
                <w:szCs w:val="28"/>
                <w:lang w:val="en-US" w:eastAsia="zh-CN"/>
              </w:rPr>
              <w:t>13:30-14:15</w:t>
            </w:r>
          </w:p>
        </w:tc>
        <w:tc>
          <w:tcPr>
            <w:tcW w:w="5753" w:type="dxa"/>
            <w:vAlign w:val="center"/>
          </w:tcPr>
          <w:p>
            <w:pPr>
              <w:spacing w:line="500" w:lineRule="exact"/>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海信大厦</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海信信息产业园</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移动</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continue"/>
            <w:vAlign w:val="top"/>
          </w:tcPr>
          <w:p>
            <w:pPr>
              <w:rPr>
                <w:rFonts w:hint="eastAsia" w:ascii="黑体" w:hAnsi="黑体" w:eastAsia="黑体" w:cs="黑体"/>
                <w:sz w:val="28"/>
                <w:szCs w:val="28"/>
                <w:lang w:val="en-US" w:eastAsia="zh-CN"/>
              </w:rPr>
            </w:pPr>
          </w:p>
        </w:tc>
        <w:tc>
          <w:tcPr>
            <w:tcW w:w="1824" w:type="dxa"/>
            <w:vAlign w:val="top"/>
          </w:tcPr>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14:15-14:55</w:t>
            </w:r>
          </w:p>
        </w:tc>
        <w:tc>
          <w:tcPr>
            <w:tcW w:w="5753" w:type="dxa"/>
            <w:vAlign w:val="center"/>
          </w:tcPr>
          <w:p>
            <w:pPr>
              <w:spacing w:line="500" w:lineRule="exact"/>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参观海信信息产业园、合影</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continue"/>
            <w:vAlign w:val="top"/>
          </w:tcPr>
          <w:p>
            <w:pPr>
              <w:rPr>
                <w:rFonts w:hint="eastAsia" w:ascii="黑体" w:hAnsi="黑体" w:eastAsia="黑体" w:cs="黑体"/>
                <w:sz w:val="28"/>
                <w:szCs w:val="28"/>
              </w:rPr>
            </w:pPr>
          </w:p>
        </w:tc>
        <w:tc>
          <w:tcPr>
            <w:tcW w:w="1824" w:type="dxa"/>
            <w:vAlign w:val="center"/>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14:55-15:20</w:t>
            </w:r>
          </w:p>
        </w:tc>
        <w:tc>
          <w:tcPr>
            <w:tcW w:w="575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right="0" w:right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调研体会及交流互动</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continue"/>
            <w:vAlign w:val="top"/>
          </w:tcPr>
          <w:p>
            <w:pPr>
              <w:rPr>
                <w:rFonts w:hint="eastAsia" w:ascii="黑体" w:hAnsi="黑体" w:eastAsia="黑体" w:cs="黑体"/>
                <w:sz w:val="28"/>
                <w:szCs w:val="28"/>
              </w:rPr>
            </w:pPr>
          </w:p>
        </w:tc>
        <w:tc>
          <w:tcPr>
            <w:tcW w:w="1824" w:type="dxa"/>
            <w:vAlign w:val="top"/>
          </w:tcPr>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15:20-15:30</w:t>
            </w:r>
          </w:p>
        </w:tc>
        <w:tc>
          <w:tcPr>
            <w:tcW w:w="5753" w:type="dxa"/>
            <w:vAlign w:val="top"/>
          </w:tcPr>
          <w:p>
            <w:pPr>
              <w:spacing w:line="500" w:lineRule="exact"/>
              <w:rPr>
                <w:rFonts w:hint="eastAsia" w:ascii="黑体" w:hAnsi="黑体" w:eastAsia="黑体" w:cs="黑体"/>
                <w:sz w:val="28"/>
                <w:szCs w:val="28"/>
                <w:lang w:eastAsia="zh-CN"/>
              </w:rPr>
            </w:pPr>
            <w:r>
              <w:rPr>
                <w:rFonts w:hint="eastAsia" w:ascii="黑体" w:hAnsi="黑体" w:eastAsia="黑体" w:cs="黑体"/>
                <w:sz w:val="28"/>
                <w:szCs w:val="28"/>
                <w:lang w:eastAsia="zh-CN"/>
              </w:rPr>
              <w:t>总结</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continue"/>
            <w:vAlign w:val="top"/>
          </w:tcPr>
          <w:p>
            <w:pPr>
              <w:rPr>
                <w:rFonts w:hint="eastAsia" w:ascii="黑体" w:hAnsi="黑体" w:eastAsia="黑体" w:cs="黑体"/>
                <w:sz w:val="28"/>
                <w:szCs w:val="28"/>
              </w:rPr>
            </w:pPr>
          </w:p>
        </w:tc>
        <w:tc>
          <w:tcPr>
            <w:tcW w:w="1824" w:type="dxa"/>
            <w:vAlign w:val="top"/>
          </w:tcPr>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15:30-16:15</w:t>
            </w:r>
          </w:p>
        </w:tc>
        <w:tc>
          <w:tcPr>
            <w:tcW w:w="5753" w:type="dxa"/>
            <w:vAlign w:val="top"/>
          </w:tcPr>
          <w:p>
            <w:pPr>
              <w:spacing w:line="500" w:lineRule="exact"/>
              <w:rPr>
                <w:rFonts w:hint="eastAsia" w:ascii="黑体" w:hAnsi="黑体" w:eastAsia="黑体" w:cs="黑体"/>
                <w:sz w:val="28"/>
                <w:szCs w:val="28"/>
                <w:lang w:eastAsia="zh-CN"/>
              </w:rPr>
            </w:pPr>
            <w:r>
              <w:rPr>
                <w:rFonts w:hint="eastAsia" w:ascii="仿宋" w:hAnsi="仿宋" w:eastAsia="仿宋" w:cs="仿宋"/>
                <w:sz w:val="24"/>
                <w:szCs w:val="24"/>
                <w:lang w:eastAsia="zh-CN"/>
              </w:rPr>
              <w:t>信息产业园</w:t>
            </w:r>
            <w:r>
              <w:rPr>
                <w:rFonts w:hint="eastAsia" w:ascii="仿宋" w:hAnsi="仿宋" w:eastAsia="仿宋" w:cs="仿宋"/>
                <w:sz w:val="24"/>
                <w:szCs w:val="24"/>
                <w:lang w:val="en-US" w:eastAsia="zh-CN"/>
              </w:rPr>
              <w:t>-酒店移动</w:t>
            </w:r>
          </w:p>
        </w:tc>
      </w:tr>
      <w:tr>
        <w:tblPrEx>
          <w:tblBorders>
            <w:top w:val="single" w:color="2E75B5" w:sz="12" w:space="0"/>
            <w:left w:val="single" w:color="2E75B5" w:sz="12" w:space="0"/>
            <w:bottom w:val="single" w:color="2E75B5" w:sz="12" w:space="0"/>
            <w:right w:val="single" w:color="2E75B5" w:sz="12" w:space="0"/>
            <w:insideH w:val="single" w:color="2E75B5" w:sz="12" w:space="0"/>
            <w:insideV w:val="single" w:color="2E75B5" w:sz="12" w:space="0"/>
          </w:tblBorders>
          <w:tblLayout w:type="fixed"/>
          <w:tblCellMar>
            <w:top w:w="0" w:type="dxa"/>
            <w:left w:w="108" w:type="dxa"/>
            <w:bottom w:w="0" w:type="dxa"/>
            <w:right w:w="108" w:type="dxa"/>
          </w:tblCellMar>
        </w:tblPrEx>
        <w:trPr>
          <w:trHeight w:val="567" w:hRule="exact"/>
        </w:trPr>
        <w:tc>
          <w:tcPr>
            <w:tcW w:w="918" w:type="dxa"/>
            <w:vMerge w:val="continue"/>
            <w:vAlign w:val="top"/>
          </w:tcPr>
          <w:p>
            <w:pPr>
              <w:rPr>
                <w:rFonts w:hint="eastAsia" w:ascii="黑体" w:hAnsi="黑体" w:eastAsia="黑体" w:cs="黑体"/>
                <w:sz w:val="28"/>
                <w:szCs w:val="28"/>
              </w:rPr>
            </w:pPr>
          </w:p>
        </w:tc>
        <w:tc>
          <w:tcPr>
            <w:tcW w:w="7577" w:type="dxa"/>
            <w:gridSpan w:val="2"/>
            <w:vAlign w:val="top"/>
          </w:tcPr>
          <w:p>
            <w:pPr>
              <w:spacing w:line="500" w:lineRule="exact"/>
              <w:jc w:val="center"/>
              <w:rPr>
                <w:rFonts w:hint="eastAsia" w:ascii="仿宋" w:hAnsi="仿宋" w:eastAsia="仿宋" w:cs="仿宋"/>
                <w:sz w:val="24"/>
                <w:szCs w:val="24"/>
                <w:lang w:eastAsia="zh-CN"/>
              </w:rPr>
            </w:pPr>
            <w:r>
              <w:rPr>
                <w:rFonts w:hint="eastAsia" w:ascii="黑体" w:hAnsi="黑体" w:eastAsia="黑体" w:cs="黑体"/>
                <w:sz w:val="28"/>
                <w:szCs w:val="28"/>
                <w:lang w:eastAsia="zh-CN"/>
              </w:rPr>
              <w:t>活动结束</w:t>
            </w:r>
          </w:p>
        </w:tc>
      </w:tr>
      <w:bookmarkEnd w:id="2"/>
      <w:bookmarkEnd w:id="6"/>
    </w:tbl>
    <w:p>
      <w:pPr>
        <w:numPr>
          <w:ilvl w:val="0"/>
          <w:numId w:val="0"/>
        </w:numPr>
        <w:tabs>
          <w:tab w:val="left" w:pos="420"/>
          <w:tab w:val="left" w:pos="1231"/>
        </w:tabs>
        <w:jc w:val="left"/>
        <w:rPr>
          <w:rFonts w:hint="eastAsia" w:ascii="仿宋" w:hAnsi="仿宋" w:eastAsia="仿宋"/>
          <w:b w:val="0"/>
          <w:bCs w:val="0"/>
          <w:sz w:val="28"/>
          <w:szCs w:val="28"/>
          <w:lang w:eastAsia="zh-CN"/>
        </w:rPr>
      </w:pPr>
      <w:r>
        <w:rPr>
          <w:rFonts w:hint="eastAsia" w:ascii="仿宋" w:hAnsi="仿宋" w:eastAsia="仿宋"/>
          <w:b w:val="0"/>
          <w:bCs w:val="0"/>
          <w:sz w:val="28"/>
          <w:szCs w:val="28"/>
          <w:lang w:eastAsia="zh-CN"/>
        </w:rPr>
        <w:t>注：议程以当日为准；欢迎会员企业积极报名参与CSR管理经验分享</w:t>
      </w:r>
    </w:p>
    <w:p>
      <w:pPr>
        <w:keepNext w:val="0"/>
        <w:keepLines w:val="0"/>
        <w:pageBreakBefore w:val="0"/>
        <w:widowControl w:val="0"/>
        <w:numPr>
          <w:ilvl w:val="0"/>
          <w:numId w:val="0"/>
        </w:numPr>
        <w:tabs>
          <w:tab w:val="left" w:pos="420"/>
          <w:tab w:val="center" w:pos="4153"/>
        </w:tabs>
        <w:kinsoku/>
        <w:wordWrap/>
        <w:overflowPunct/>
        <w:topLinePunct w:val="0"/>
        <w:autoSpaceDE/>
        <w:autoSpaceDN/>
        <w:adjustRightInd/>
        <w:snapToGrid/>
        <w:spacing w:line="240" w:lineRule="auto"/>
        <w:ind w:left="0" w:leftChars="0" w:rightChars="0" w:firstLine="640" w:firstLineChars="200"/>
        <w:jc w:val="left"/>
        <w:textAlignment w:val="auto"/>
        <w:outlineLvl w:val="9"/>
        <w:rPr>
          <w:rFonts w:hint="eastAsia" w:ascii="仿宋" w:hAnsi="仿宋" w:eastAsia="仿宋"/>
          <w:b/>
          <w:bCs/>
          <w:sz w:val="32"/>
          <w:lang w:val="en-US" w:eastAsia="zh-CN"/>
        </w:rPr>
      </w:pPr>
      <w:r>
        <w:rPr>
          <w:rFonts w:hint="eastAsia" w:ascii="仿宋" w:hAnsi="仿宋" w:eastAsia="仿宋"/>
          <w:b/>
          <w:bCs/>
          <w:sz w:val="32"/>
          <w:lang w:val="en-US" w:eastAsia="zh-CN"/>
        </w:rPr>
        <w:t>五、报名方式</w:t>
      </w:r>
    </w:p>
    <w:p>
      <w:pPr>
        <w:keepNext w:val="0"/>
        <w:keepLines w:val="0"/>
        <w:pageBreakBefore w:val="0"/>
        <w:widowControl w:val="0"/>
        <w:numPr>
          <w:ilvl w:val="0"/>
          <w:numId w:val="0"/>
        </w:numPr>
        <w:tabs>
          <w:tab w:val="left" w:pos="420"/>
          <w:tab w:val="center" w:pos="4153"/>
        </w:tabs>
        <w:kinsoku/>
        <w:wordWrap/>
        <w:overflowPunct/>
        <w:topLinePunct w:val="0"/>
        <w:autoSpaceDE/>
        <w:autoSpaceDN/>
        <w:adjustRightInd/>
        <w:snapToGrid/>
        <w:spacing w:line="240" w:lineRule="auto"/>
        <w:ind w:left="0" w:leftChars="0" w:rightChars="0" w:firstLine="640" w:firstLineChars="200"/>
        <w:jc w:val="left"/>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请填写参与回执（见附件）并发送至</w:t>
      </w:r>
      <w:r>
        <w:rPr>
          <w:rFonts w:hint="eastAsia" w:ascii="仿宋" w:hAnsi="仿宋" w:eastAsia="仿宋"/>
          <w:sz w:val="32"/>
          <w:lang w:val="en-US" w:eastAsia="zh-CN"/>
        </w:rPr>
        <w:fldChar w:fldCharType="begin"/>
      </w:r>
      <w:r>
        <w:rPr>
          <w:rFonts w:hint="eastAsia" w:ascii="仿宋" w:hAnsi="仿宋" w:eastAsia="仿宋"/>
          <w:sz w:val="32"/>
          <w:lang w:val="en-US" w:eastAsia="zh-CN"/>
        </w:rPr>
        <w:instrText xml:space="preserve"> HYPERLINK "mailto:wangxy@cesa.cn" </w:instrText>
      </w:r>
      <w:r>
        <w:rPr>
          <w:rFonts w:hint="eastAsia" w:ascii="仿宋" w:hAnsi="仿宋" w:eastAsia="仿宋"/>
          <w:sz w:val="32"/>
          <w:lang w:val="en-US" w:eastAsia="zh-CN"/>
        </w:rPr>
        <w:fldChar w:fldCharType="separate"/>
      </w:r>
      <w:r>
        <w:rPr>
          <w:rStyle w:val="5"/>
          <w:rFonts w:hint="eastAsia" w:ascii="仿宋" w:hAnsi="仿宋" w:eastAsia="仿宋"/>
          <w:sz w:val="32"/>
          <w:lang w:val="en-US" w:eastAsia="zh-CN"/>
        </w:rPr>
        <w:t>wangxy@cesa.cn</w:t>
      </w:r>
      <w:r>
        <w:rPr>
          <w:rFonts w:hint="eastAsia" w:ascii="仿宋" w:hAnsi="仿宋" w:eastAsia="仿宋"/>
          <w:sz w:val="32"/>
          <w:lang w:val="en-US" w:eastAsia="zh-CN"/>
        </w:rPr>
        <w:fldChar w:fldCharType="end"/>
      </w:r>
      <w:r>
        <w:rPr>
          <w:rFonts w:hint="eastAsia" w:ascii="仿宋" w:hAnsi="仿宋" w:eastAsia="仿宋"/>
          <w:sz w:val="32"/>
          <w:lang w:val="en-US" w:eastAsia="zh-CN"/>
        </w:rPr>
        <w:t>进行报名；或通过电话、微信联系报名。</w:t>
      </w:r>
    </w:p>
    <w:p>
      <w:pPr>
        <w:keepNext w:val="0"/>
        <w:keepLines w:val="0"/>
        <w:pageBreakBefore w:val="0"/>
        <w:widowControl w:val="0"/>
        <w:numPr>
          <w:ilvl w:val="0"/>
          <w:numId w:val="0"/>
        </w:numPr>
        <w:tabs>
          <w:tab w:val="left" w:pos="420"/>
          <w:tab w:val="center" w:pos="4153"/>
        </w:tabs>
        <w:kinsoku/>
        <w:wordWrap/>
        <w:overflowPunct/>
        <w:topLinePunct w:val="0"/>
        <w:autoSpaceDE/>
        <w:autoSpaceDN/>
        <w:adjustRightInd/>
        <w:snapToGrid/>
        <w:spacing w:line="240" w:lineRule="auto"/>
        <w:ind w:left="0" w:leftChars="0" w:rightChars="0" w:firstLine="640" w:firstLineChars="200"/>
        <w:jc w:val="left"/>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联系人：王小艳</w:t>
      </w:r>
    </w:p>
    <w:p>
      <w:pPr>
        <w:keepNext w:val="0"/>
        <w:keepLines w:val="0"/>
        <w:pageBreakBefore w:val="0"/>
        <w:widowControl w:val="0"/>
        <w:numPr>
          <w:ilvl w:val="0"/>
          <w:numId w:val="0"/>
        </w:numPr>
        <w:tabs>
          <w:tab w:val="left" w:pos="420"/>
          <w:tab w:val="center" w:pos="4153"/>
        </w:tabs>
        <w:kinsoku/>
        <w:wordWrap/>
        <w:overflowPunct/>
        <w:topLinePunct w:val="0"/>
        <w:autoSpaceDE/>
        <w:autoSpaceDN/>
        <w:adjustRightInd/>
        <w:snapToGrid/>
        <w:spacing w:line="240" w:lineRule="auto"/>
        <w:ind w:left="0" w:leftChars="0" w:rightChars="0" w:firstLine="640" w:firstLineChars="200"/>
        <w:jc w:val="left"/>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电话：68208763、15116916753</w:t>
      </w:r>
    </w:p>
    <w:p>
      <w:pPr>
        <w:keepNext w:val="0"/>
        <w:keepLines w:val="0"/>
        <w:pageBreakBefore w:val="0"/>
        <w:widowControl w:val="0"/>
        <w:numPr>
          <w:ilvl w:val="0"/>
          <w:numId w:val="0"/>
        </w:numPr>
        <w:tabs>
          <w:tab w:val="left" w:pos="420"/>
          <w:tab w:val="center" w:pos="4153"/>
        </w:tabs>
        <w:kinsoku/>
        <w:wordWrap/>
        <w:overflowPunct/>
        <w:topLinePunct w:val="0"/>
        <w:autoSpaceDE/>
        <w:autoSpaceDN/>
        <w:adjustRightInd/>
        <w:snapToGrid/>
        <w:spacing w:line="240" w:lineRule="auto"/>
        <w:ind w:left="0" w:leftChars="0" w:rightChars="0" w:firstLine="640" w:firstLineChars="200"/>
        <w:jc w:val="left"/>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微信：sharonwang2008</w:t>
      </w:r>
    </w:p>
    <w:p>
      <w:pPr>
        <w:keepNext w:val="0"/>
        <w:keepLines w:val="0"/>
        <w:pageBreakBefore w:val="0"/>
        <w:widowControl w:val="0"/>
        <w:numPr>
          <w:ilvl w:val="0"/>
          <w:numId w:val="0"/>
        </w:numPr>
        <w:tabs>
          <w:tab w:val="left" w:pos="420"/>
          <w:tab w:val="center" w:pos="4153"/>
        </w:tabs>
        <w:kinsoku/>
        <w:wordWrap/>
        <w:overflowPunct/>
        <w:topLinePunct w:val="0"/>
        <w:autoSpaceDE/>
        <w:autoSpaceDN/>
        <w:adjustRightInd/>
        <w:snapToGrid/>
        <w:spacing w:line="240" w:lineRule="auto"/>
        <w:ind w:left="0" w:leftChars="0" w:rightChars="0" w:firstLine="640" w:firstLineChars="200"/>
        <w:jc w:val="left"/>
        <w:textAlignment w:val="auto"/>
        <w:outlineLvl w:val="9"/>
        <w:rPr>
          <w:rFonts w:hint="eastAsia" w:ascii="仿宋" w:hAnsi="仿宋" w:eastAsia="仿宋"/>
          <w:b/>
          <w:bCs/>
          <w:sz w:val="32"/>
          <w:lang w:val="en-US" w:eastAsia="zh-CN"/>
        </w:rPr>
      </w:pPr>
      <w:r>
        <w:rPr>
          <w:rFonts w:hint="eastAsia" w:ascii="仿宋" w:hAnsi="仿宋" w:eastAsia="仿宋"/>
          <w:b/>
          <w:bCs/>
          <w:sz w:val="32"/>
          <w:lang w:val="en-US" w:eastAsia="zh-CN"/>
        </w:rPr>
        <w:t>六、活动费用</w:t>
      </w:r>
    </w:p>
    <w:p>
      <w:pPr>
        <w:keepNext w:val="0"/>
        <w:keepLines w:val="0"/>
        <w:pageBreakBefore w:val="0"/>
        <w:widowControl w:val="0"/>
        <w:numPr>
          <w:ilvl w:val="0"/>
          <w:numId w:val="0"/>
        </w:numPr>
        <w:tabs>
          <w:tab w:val="left" w:pos="420"/>
          <w:tab w:val="center" w:pos="4153"/>
        </w:tabs>
        <w:kinsoku/>
        <w:wordWrap/>
        <w:overflowPunct/>
        <w:topLinePunct w:val="0"/>
        <w:autoSpaceDE/>
        <w:autoSpaceDN/>
        <w:adjustRightInd/>
        <w:snapToGrid/>
        <w:spacing w:line="240" w:lineRule="auto"/>
        <w:ind w:left="0" w:leftChars="0" w:rightChars="0" w:firstLine="640" w:firstLineChars="200"/>
        <w:jc w:val="left"/>
        <w:textAlignment w:val="auto"/>
        <w:outlineLvl w:val="9"/>
        <w:rPr>
          <w:rFonts w:hint="eastAsia" w:ascii="仿宋" w:hAnsi="仿宋" w:eastAsia="仿宋"/>
          <w:sz w:val="32"/>
          <w:lang w:val="en-US" w:eastAsia="zh-CN"/>
        </w:rPr>
      </w:pPr>
      <w:r>
        <w:rPr>
          <w:rFonts w:hint="eastAsia" w:ascii="仿宋" w:hAnsi="仿宋" w:eastAsia="仿宋"/>
          <w:sz w:val="32"/>
          <w:lang w:val="en-US" w:eastAsia="zh-CN"/>
        </w:rPr>
        <w:t>受邀企业可享受2位免费参与名额（不含交通及住宿费用），会员优先，额满为止。</w:t>
      </w:r>
    </w:p>
    <w:p>
      <w:pPr>
        <w:tabs>
          <w:tab w:val="left" w:pos="420"/>
        </w:tabs>
        <w:ind w:firstLine="640"/>
        <w:jc w:val="left"/>
        <w:rPr>
          <w:rFonts w:hint="eastAsia" w:ascii="仿宋" w:hAnsi="仿宋" w:eastAsia="仿宋"/>
          <w:sz w:val="32"/>
        </w:rPr>
      </w:pPr>
    </w:p>
    <w:p>
      <w:pPr>
        <w:tabs>
          <w:tab w:val="left" w:pos="420"/>
        </w:tabs>
        <w:ind w:firstLine="640"/>
        <w:jc w:val="left"/>
        <w:rPr>
          <w:rFonts w:hint="eastAsia" w:ascii="仿宋" w:hAnsi="仿宋" w:eastAsia="仿宋"/>
          <w:sz w:val="32"/>
        </w:rPr>
      </w:pPr>
    </w:p>
    <w:p>
      <w:pPr>
        <w:tabs>
          <w:tab w:val="left" w:pos="420"/>
        </w:tabs>
        <w:jc w:val="left"/>
        <w:rPr>
          <w:rFonts w:hint="eastAsia" w:ascii="仿宋" w:hAnsi="仿宋" w:eastAsia="仿宋"/>
          <w:sz w:val="32"/>
          <w:lang w:eastAsia="zh-CN"/>
        </w:rPr>
      </w:pPr>
      <w:r>
        <w:rPr>
          <w:rFonts w:hint="eastAsia" w:ascii="仿宋" w:hAnsi="仿宋" w:eastAsia="仿宋"/>
          <w:sz w:val="32"/>
        </w:rPr>
        <w:t>附件</w:t>
      </w:r>
      <w:r>
        <w:rPr>
          <w:rFonts w:hint="eastAsia" w:ascii="仿宋" w:hAnsi="仿宋" w:eastAsia="仿宋"/>
          <w:sz w:val="32"/>
          <w:lang w:val="en-US" w:eastAsia="zh-CN"/>
        </w:rPr>
        <w:t>1</w:t>
      </w:r>
      <w:r>
        <w:rPr>
          <w:rFonts w:hint="eastAsia" w:ascii="仿宋" w:hAnsi="仿宋" w:eastAsia="仿宋"/>
          <w:sz w:val="32"/>
        </w:rPr>
        <w:t>：</w:t>
      </w:r>
      <w:r>
        <w:rPr>
          <w:rFonts w:hint="eastAsia" w:ascii="仿宋" w:hAnsi="仿宋" w:eastAsia="仿宋"/>
          <w:sz w:val="32"/>
          <w:lang w:eastAsia="zh-CN"/>
        </w:rPr>
        <w:t>参与回执</w:t>
      </w:r>
    </w:p>
    <w:p>
      <w:pPr>
        <w:tabs>
          <w:tab w:val="left" w:pos="420"/>
        </w:tabs>
        <w:jc w:val="left"/>
        <w:rPr>
          <w:rFonts w:hint="eastAsia" w:ascii="仿宋" w:hAnsi="仿宋" w:eastAsia="仿宋"/>
          <w:sz w:val="32"/>
          <w:lang w:val="en-US" w:eastAsia="zh-CN"/>
        </w:rPr>
      </w:pPr>
      <w:r>
        <w:rPr>
          <w:rFonts w:hint="eastAsia" w:ascii="仿宋" w:hAnsi="仿宋" w:eastAsia="仿宋"/>
          <w:sz w:val="32"/>
          <w:lang w:eastAsia="zh-CN"/>
        </w:rPr>
        <w:t>附件</w:t>
      </w:r>
      <w:r>
        <w:rPr>
          <w:rFonts w:hint="eastAsia" w:ascii="仿宋" w:hAnsi="仿宋" w:eastAsia="仿宋"/>
          <w:sz w:val="32"/>
          <w:lang w:val="en-US" w:eastAsia="zh-CN"/>
        </w:rPr>
        <w:t>2：</w:t>
      </w:r>
      <w:r>
        <w:rPr>
          <w:rFonts w:hint="eastAsia" w:ascii="仿宋" w:hAnsi="仿宋" w:eastAsia="仿宋" w:cs="仿宋"/>
          <w:sz w:val="32"/>
        </w:rPr>
        <w:t>海信集团简介</w:t>
      </w:r>
    </w:p>
    <w:p>
      <w:pPr>
        <w:tabs>
          <w:tab w:val="left" w:pos="420"/>
        </w:tabs>
        <w:jc w:val="left"/>
        <w:rPr>
          <w:rFonts w:hint="eastAsia" w:ascii="仿宋" w:hAnsi="仿宋" w:eastAsia="仿宋"/>
          <w:sz w:val="32"/>
          <w:lang w:val="en-US" w:eastAsia="zh-CN"/>
        </w:rPr>
      </w:pPr>
      <w:r>
        <w:rPr>
          <w:rFonts w:hint="eastAsia" w:ascii="仿宋" w:hAnsi="仿宋" w:eastAsia="仿宋"/>
          <w:sz w:val="32"/>
          <w:lang w:val="en-US" w:eastAsia="zh-CN"/>
        </w:rPr>
        <w:t>附件3：</w:t>
      </w:r>
      <w:r>
        <w:rPr>
          <w:rFonts w:hint="eastAsia" w:ascii="仿宋" w:hAnsi="仿宋" w:eastAsia="仿宋" w:cs="仿宋"/>
          <w:sz w:val="32"/>
        </w:rPr>
        <w:t>青岛海信信息产业园简介</w:t>
      </w:r>
    </w:p>
    <w:p>
      <w:pPr>
        <w:tabs>
          <w:tab w:val="left" w:pos="420"/>
        </w:tabs>
        <w:jc w:val="left"/>
        <w:rPr>
          <w:rFonts w:hint="eastAsia" w:ascii="仿宋" w:hAnsi="仿宋" w:eastAsia="仿宋"/>
          <w:sz w:val="32"/>
        </w:rPr>
      </w:pPr>
      <w:bookmarkStart w:id="7" w:name="OLE_LINK25"/>
      <w:bookmarkStart w:id="8" w:name="OLE_LINK22"/>
    </w:p>
    <w:p>
      <w:pPr>
        <w:tabs>
          <w:tab w:val="left" w:pos="420"/>
        </w:tabs>
        <w:jc w:val="left"/>
        <w:rPr>
          <w:rFonts w:hint="eastAsia" w:ascii="仿宋" w:hAnsi="仿宋" w:eastAsia="仿宋"/>
          <w:sz w:val="32"/>
        </w:rPr>
      </w:pPr>
    </w:p>
    <w:p>
      <w:pPr>
        <w:tabs>
          <w:tab w:val="left" w:pos="420"/>
        </w:tabs>
        <w:jc w:val="left"/>
        <w:rPr>
          <w:rFonts w:hint="eastAsia" w:ascii="仿宋" w:hAnsi="仿宋" w:eastAsia="仿宋"/>
          <w:sz w:val="32"/>
        </w:rPr>
      </w:pPr>
    </w:p>
    <w:p>
      <w:pPr>
        <w:tabs>
          <w:tab w:val="left" w:pos="420"/>
        </w:tabs>
        <w:jc w:val="left"/>
        <w:rPr>
          <w:rFonts w:hint="eastAsia" w:ascii="仿宋" w:hAnsi="仿宋" w:eastAsia="仿宋"/>
          <w:sz w:val="32"/>
        </w:rPr>
      </w:pPr>
      <w:r>
        <w:rPr>
          <w:rFonts w:hint="eastAsia" w:ascii="仿宋_GB2312" w:eastAsia="仿宋_GB2312"/>
          <w:sz w:val="32"/>
        </w:rPr>
        <w:drawing>
          <wp:anchor distT="0" distB="0" distL="114300" distR="114300" simplePos="0" relativeHeight="251658240" behindDoc="0" locked="0" layoutInCell="1" allowOverlap="0">
            <wp:simplePos x="0" y="0"/>
            <wp:positionH relativeFrom="column">
              <wp:posOffset>3230880</wp:posOffset>
            </wp:positionH>
            <wp:positionV relativeFrom="paragraph">
              <wp:posOffset>37465</wp:posOffset>
            </wp:positionV>
            <wp:extent cx="1517650" cy="1517650"/>
            <wp:effectExtent l="0" t="0" r="6350" b="6350"/>
            <wp:wrapNone/>
            <wp:docPr id="1" name="图片 1" descr="CESA-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SA-公章"/>
                    <pic:cNvPicPr>
                      <a:picLocks noChangeAspect="1"/>
                    </pic:cNvPicPr>
                  </pic:nvPicPr>
                  <pic:blipFill>
                    <a:blip r:embed="rId4"/>
                    <a:stretch>
                      <a:fillRect/>
                    </a:stretch>
                  </pic:blipFill>
                  <pic:spPr>
                    <a:xfrm>
                      <a:off x="0" y="0"/>
                      <a:ext cx="1517650" cy="1517650"/>
                    </a:xfrm>
                    <a:prstGeom prst="rect">
                      <a:avLst/>
                    </a:prstGeom>
                    <a:noFill/>
                    <a:ln w="9525">
                      <a:noFill/>
                    </a:ln>
                  </pic:spPr>
                </pic:pic>
              </a:graphicData>
            </a:graphic>
          </wp:anchor>
        </w:drawing>
      </w:r>
    </w:p>
    <w:p>
      <w:pPr>
        <w:tabs>
          <w:tab w:val="left" w:pos="420"/>
        </w:tabs>
        <w:ind w:firstLine="640"/>
        <w:jc w:val="right"/>
        <w:rPr>
          <w:rFonts w:hint="eastAsia" w:ascii="仿宋" w:hAnsi="仿宋" w:eastAsia="仿宋"/>
          <w:sz w:val="32"/>
        </w:rPr>
      </w:pPr>
      <w:r>
        <w:rPr>
          <w:rFonts w:hint="eastAsia" w:ascii="仿宋" w:hAnsi="仿宋" w:eastAsia="仿宋"/>
          <w:sz w:val="32"/>
        </w:rPr>
        <w:t>中国电子工业标准化技术协会</w:t>
      </w:r>
    </w:p>
    <w:p>
      <w:pPr>
        <w:tabs>
          <w:tab w:val="left" w:pos="420"/>
        </w:tabs>
        <w:ind w:firstLine="640"/>
        <w:jc w:val="center"/>
        <w:rPr>
          <w:rFonts w:hint="eastAsia" w:ascii="仿宋" w:hAnsi="仿宋" w:eastAsia="仿宋"/>
          <w:sz w:val="32"/>
        </w:rPr>
      </w:pPr>
      <w:r>
        <w:rPr>
          <w:rFonts w:hint="eastAsia" w:ascii="仿宋" w:hAnsi="仿宋" w:eastAsia="仿宋"/>
          <w:sz w:val="32"/>
        </w:rPr>
        <w:t xml:space="preserve">                      社会责任工作委员会</w:t>
      </w:r>
    </w:p>
    <w:bookmarkEnd w:id="7"/>
    <w:p>
      <w:pPr>
        <w:tabs>
          <w:tab w:val="left" w:pos="420"/>
        </w:tabs>
        <w:rPr>
          <w:rFonts w:hint="eastAsia" w:ascii="仿宋" w:hAnsi="仿宋" w:eastAsia="仿宋"/>
          <w:sz w:val="32"/>
        </w:rPr>
      </w:pPr>
      <w:r>
        <w:rPr>
          <w:rFonts w:hint="eastAsia" w:ascii="仿宋" w:hAnsi="仿宋" w:eastAsia="仿宋"/>
          <w:sz w:val="32"/>
        </w:rPr>
        <w:t xml:space="preserve">                                  201</w:t>
      </w:r>
      <w:r>
        <w:rPr>
          <w:rFonts w:hint="eastAsia" w:ascii="仿宋" w:hAnsi="仿宋" w:eastAsia="仿宋"/>
          <w:sz w:val="32"/>
          <w:lang w:val="en-US" w:eastAsia="zh-CN"/>
        </w:rPr>
        <w:t>7</w:t>
      </w:r>
      <w:r>
        <w:rPr>
          <w:rFonts w:hint="eastAsia" w:ascii="仿宋" w:hAnsi="仿宋" w:eastAsia="仿宋"/>
          <w:sz w:val="32"/>
        </w:rPr>
        <w:t>年</w:t>
      </w:r>
      <w:r>
        <w:rPr>
          <w:rFonts w:hint="eastAsia" w:ascii="仿宋" w:hAnsi="仿宋" w:eastAsia="仿宋"/>
          <w:sz w:val="32"/>
          <w:lang w:val="en-US" w:eastAsia="zh-CN"/>
        </w:rPr>
        <w:t>5</w:t>
      </w:r>
      <w:r>
        <w:rPr>
          <w:rFonts w:hint="eastAsia" w:ascii="仿宋" w:hAnsi="仿宋" w:eastAsia="仿宋"/>
          <w:sz w:val="32"/>
        </w:rPr>
        <w:t>月</w:t>
      </w:r>
      <w:r>
        <w:rPr>
          <w:rFonts w:hint="eastAsia" w:ascii="仿宋" w:hAnsi="仿宋" w:eastAsia="仿宋"/>
          <w:sz w:val="32"/>
          <w:lang w:val="en-US" w:eastAsia="zh-CN"/>
        </w:rPr>
        <w:t>15</w:t>
      </w:r>
      <w:bookmarkStart w:id="9" w:name="_GoBack"/>
      <w:bookmarkEnd w:id="9"/>
      <w:r>
        <w:rPr>
          <w:rFonts w:hint="eastAsia" w:ascii="仿宋" w:hAnsi="仿宋" w:eastAsia="仿宋"/>
          <w:sz w:val="32"/>
        </w:rPr>
        <w:t>日</w:t>
      </w:r>
      <w:bookmarkEnd w:id="8"/>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firstLine="640"/>
        <w:jc w:val="left"/>
        <w:textAlignment w:val="auto"/>
        <w:outlineLvl w:val="9"/>
        <w:rPr>
          <w:rFonts w:hint="eastAsia"/>
          <w:lang w:val="en-US" w:eastAsia="zh-CN"/>
        </w:rPr>
      </w:pPr>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firstLine="640"/>
        <w:jc w:val="left"/>
        <w:textAlignment w:val="auto"/>
        <w:outlineLvl w:val="9"/>
        <w:rPr>
          <w:rFonts w:hint="eastAsia"/>
          <w:lang w:val="en-US" w:eastAsia="zh-CN"/>
        </w:rPr>
      </w:pPr>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firstLine="640"/>
        <w:jc w:val="left"/>
        <w:textAlignment w:val="auto"/>
        <w:outlineLvl w:val="9"/>
        <w:rPr>
          <w:rFonts w:hint="eastAsia"/>
          <w:lang w:val="en-US" w:eastAsia="zh-CN"/>
        </w:rPr>
      </w:pPr>
      <w:r>
        <w:rPr>
          <w:rFonts w:hint="eastAsia"/>
          <w:lang w:val="en-US" w:eastAsia="zh-CN"/>
        </w:rPr>
        <w:br w:type="page"/>
      </w:r>
    </w:p>
    <w:p>
      <w:pPr>
        <w:keepNext w:val="0"/>
        <w:keepLines w:val="0"/>
        <w:widowControl w:val="0"/>
        <w:suppressLineNumbers w:val="0"/>
        <w:spacing w:before="0" w:beforeAutospacing="0" w:after="0" w:afterAutospacing="0"/>
        <w:ind w:left="0" w:right="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SA"/>
        </w:rPr>
        <w:t>附件1：</w:t>
      </w:r>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jc w:val="center"/>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参与回执</w:t>
      </w:r>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firstLine="640"/>
        <w:jc w:val="left"/>
        <w:textAlignment w:val="auto"/>
        <w:outlineLvl w:val="9"/>
        <w:rPr>
          <w:rFonts w:hint="eastAsia"/>
          <w:lang w:val="en-US" w:eastAsia="zh-CN"/>
        </w:rPr>
      </w:pPr>
    </w:p>
    <w:tbl>
      <w:tblPr>
        <w:tblStyle w:val="6"/>
        <w:tblW w:w="931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97"/>
        <w:gridCol w:w="1212"/>
        <w:gridCol w:w="2892"/>
        <w:gridCol w:w="1747"/>
        <w:gridCol w:w="1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1" w:hRule="atLeast"/>
          <w:jc w:val="center"/>
        </w:trPr>
        <w:tc>
          <w:tcPr>
            <w:tcW w:w="159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tabs>
                <w:tab w:val="center" w:pos="4153"/>
                <w:tab w:val="right" w:pos="8306"/>
              </w:tabs>
              <w:snapToGrid w:val="0"/>
              <w:spacing w:before="0" w:beforeAutospacing="0" w:after="0" w:afterAutospacing="0" w:line="400" w:lineRule="exact"/>
              <w:ind w:left="0" w:right="0"/>
              <w:jc w:val="center"/>
              <w:rPr>
                <w:rFonts w:hint="eastAsia" w:ascii="仿宋" w:hAnsi="仿宋" w:eastAsia="仿宋" w:cs="仿宋"/>
                <w:bCs/>
                <w:sz w:val="28"/>
                <w:szCs w:val="28"/>
                <w:lang w:val="en-US"/>
              </w:rPr>
            </w:pPr>
            <w:r>
              <w:rPr>
                <w:rFonts w:hint="eastAsia" w:ascii="仿宋" w:hAnsi="仿宋" w:eastAsia="仿宋" w:cs="仿宋"/>
                <w:bCs/>
                <w:kern w:val="2"/>
                <w:sz w:val="28"/>
                <w:szCs w:val="28"/>
                <w:lang w:val="en-US" w:eastAsia="zh-CN" w:bidi="ar-SA"/>
              </w:rPr>
              <w:t>单位名称</w:t>
            </w:r>
          </w:p>
        </w:tc>
        <w:tc>
          <w:tcPr>
            <w:tcW w:w="7714" w:type="dxa"/>
            <w:gridSpan w:val="4"/>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1" w:hRule="atLeast"/>
          <w:jc w:val="center"/>
        </w:trPr>
        <w:tc>
          <w:tcPr>
            <w:tcW w:w="9311" w:type="dxa"/>
            <w:gridSpan w:val="5"/>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tabs>
                <w:tab w:val="center" w:pos="4153"/>
                <w:tab w:val="right" w:pos="8306"/>
              </w:tabs>
              <w:snapToGrid w:val="0"/>
              <w:spacing w:before="0" w:beforeAutospacing="0" w:after="0" w:afterAutospacing="0" w:line="400" w:lineRule="exact"/>
              <w:ind w:left="0" w:right="0"/>
              <w:jc w:val="center"/>
              <w:rPr>
                <w:rFonts w:hint="eastAsia" w:ascii="仿宋" w:hAnsi="仿宋" w:eastAsia="仿宋" w:cs="仿宋"/>
                <w:bCs/>
                <w:sz w:val="28"/>
                <w:szCs w:val="28"/>
                <w:lang w:val="en-US"/>
              </w:rPr>
            </w:pPr>
            <w:r>
              <w:rPr>
                <w:rFonts w:hint="eastAsia" w:ascii="仿宋" w:hAnsi="仿宋" w:eastAsia="仿宋" w:cs="仿宋"/>
                <w:bCs/>
                <w:kern w:val="2"/>
                <w:sz w:val="28"/>
                <w:szCs w:val="28"/>
                <w:lang w:val="en-US" w:eastAsia="zh-CN" w:bidi="ar-SA"/>
              </w:rPr>
              <w:t>参会人员信息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1" w:hRule="atLeast"/>
          <w:jc w:val="center"/>
        </w:trPr>
        <w:tc>
          <w:tcPr>
            <w:tcW w:w="159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tabs>
                <w:tab w:val="center" w:pos="4153"/>
                <w:tab w:val="right" w:pos="8306"/>
              </w:tabs>
              <w:snapToGrid w:val="0"/>
              <w:spacing w:before="0" w:beforeAutospacing="0" w:after="0" w:afterAutospacing="0" w:line="400" w:lineRule="exact"/>
              <w:ind w:left="0" w:right="0"/>
              <w:jc w:val="center"/>
              <w:rPr>
                <w:rFonts w:hint="eastAsia" w:ascii="仿宋" w:hAnsi="仿宋" w:eastAsia="仿宋" w:cs="仿宋"/>
                <w:bCs/>
                <w:sz w:val="28"/>
                <w:szCs w:val="28"/>
                <w:lang w:val="en-US"/>
              </w:rPr>
            </w:pPr>
            <w:r>
              <w:rPr>
                <w:rFonts w:hint="eastAsia" w:ascii="仿宋" w:hAnsi="仿宋" w:eastAsia="仿宋" w:cs="仿宋"/>
                <w:bCs/>
                <w:kern w:val="2"/>
                <w:sz w:val="28"/>
                <w:szCs w:val="28"/>
                <w:lang w:val="en-US" w:eastAsia="zh-CN" w:bidi="ar-SA"/>
              </w:rPr>
              <w:t>姓名</w:t>
            </w:r>
          </w:p>
        </w:tc>
        <w:tc>
          <w:tcPr>
            <w:tcW w:w="1212"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tabs>
                <w:tab w:val="center" w:pos="4153"/>
                <w:tab w:val="right" w:pos="8306"/>
              </w:tabs>
              <w:snapToGrid w:val="0"/>
              <w:spacing w:before="0" w:beforeAutospacing="0" w:after="0" w:afterAutospacing="0" w:line="400" w:lineRule="exact"/>
              <w:ind w:left="0" w:right="0"/>
              <w:jc w:val="center"/>
              <w:rPr>
                <w:rFonts w:hint="eastAsia" w:ascii="仿宋" w:hAnsi="仿宋" w:eastAsia="仿宋" w:cs="仿宋"/>
                <w:bCs/>
                <w:sz w:val="28"/>
                <w:szCs w:val="28"/>
                <w:lang w:val="en-US"/>
              </w:rPr>
            </w:pPr>
            <w:r>
              <w:rPr>
                <w:rFonts w:hint="eastAsia" w:ascii="仿宋" w:hAnsi="仿宋" w:eastAsia="仿宋" w:cs="仿宋"/>
                <w:bCs/>
                <w:kern w:val="2"/>
                <w:sz w:val="28"/>
                <w:szCs w:val="28"/>
                <w:lang w:val="en-US" w:eastAsia="zh-CN" w:bidi="ar-SA"/>
              </w:rPr>
              <w:t>性别</w:t>
            </w:r>
          </w:p>
        </w:tc>
        <w:tc>
          <w:tcPr>
            <w:tcW w:w="2892"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rPr>
            </w:pPr>
            <w:r>
              <w:rPr>
                <w:rFonts w:hint="eastAsia" w:ascii="仿宋" w:hAnsi="仿宋" w:eastAsia="仿宋" w:cs="仿宋"/>
                <w:bCs/>
                <w:kern w:val="2"/>
                <w:sz w:val="28"/>
                <w:szCs w:val="28"/>
                <w:lang w:val="en-US" w:eastAsia="zh-CN" w:bidi="ar-SA"/>
              </w:rPr>
              <w:t>职务</w:t>
            </w:r>
          </w:p>
        </w:tc>
        <w:tc>
          <w:tcPr>
            <w:tcW w:w="174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tabs>
                <w:tab w:val="center" w:pos="4153"/>
                <w:tab w:val="right" w:pos="8306"/>
              </w:tabs>
              <w:snapToGrid w:val="0"/>
              <w:spacing w:before="0" w:beforeAutospacing="0" w:after="0" w:afterAutospacing="0" w:line="400" w:lineRule="exact"/>
              <w:ind w:left="0" w:right="0"/>
              <w:jc w:val="center"/>
              <w:rPr>
                <w:rFonts w:hint="eastAsia" w:ascii="仿宋" w:hAnsi="仿宋" w:eastAsia="仿宋" w:cs="仿宋"/>
                <w:bCs/>
                <w:sz w:val="28"/>
                <w:szCs w:val="28"/>
                <w:lang w:val="en-US"/>
              </w:rPr>
            </w:pPr>
            <w:r>
              <w:rPr>
                <w:rFonts w:hint="eastAsia" w:ascii="仿宋" w:hAnsi="仿宋" w:eastAsia="仿宋" w:cs="仿宋"/>
                <w:bCs/>
                <w:kern w:val="2"/>
                <w:sz w:val="28"/>
                <w:szCs w:val="28"/>
                <w:lang w:val="en-US" w:eastAsia="zh-CN" w:bidi="ar-SA"/>
              </w:rPr>
              <w:t>手机</w:t>
            </w:r>
          </w:p>
        </w:tc>
        <w:tc>
          <w:tcPr>
            <w:tcW w:w="1863"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tabs>
                <w:tab w:val="center" w:pos="4153"/>
                <w:tab w:val="right" w:pos="8306"/>
              </w:tabs>
              <w:snapToGrid w:val="0"/>
              <w:spacing w:before="0" w:beforeAutospacing="0" w:after="0" w:afterAutospacing="0" w:line="400" w:lineRule="exact"/>
              <w:ind w:left="0" w:right="0"/>
              <w:jc w:val="center"/>
              <w:rPr>
                <w:rFonts w:hint="eastAsia" w:ascii="仿宋" w:hAnsi="仿宋" w:eastAsia="仿宋" w:cs="仿宋"/>
                <w:bCs/>
                <w:sz w:val="28"/>
                <w:szCs w:val="28"/>
                <w:lang w:val="en-US"/>
              </w:rPr>
            </w:pPr>
            <w:r>
              <w:rPr>
                <w:rFonts w:hint="eastAsia" w:ascii="仿宋" w:hAnsi="仿宋" w:eastAsia="仿宋" w:cs="仿宋"/>
                <w:bCs/>
                <w:kern w:val="2"/>
                <w:sz w:val="28"/>
                <w:szCs w:val="28"/>
                <w:lang w:val="en-US" w:eastAsia="zh-CN" w:bidi="ar-SA"/>
              </w:rPr>
              <w:t>电子邮箱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1" w:hRule="atLeast"/>
          <w:jc w:val="center"/>
        </w:trPr>
        <w:tc>
          <w:tcPr>
            <w:tcW w:w="159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c>
          <w:tcPr>
            <w:tcW w:w="1212"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c>
          <w:tcPr>
            <w:tcW w:w="2892"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c>
          <w:tcPr>
            <w:tcW w:w="174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c>
          <w:tcPr>
            <w:tcW w:w="1863"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1" w:hRule="atLeast"/>
          <w:jc w:val="center"/>
        </w:trPr>
        <w:tc>
          <w:tcPr>
            <w:tcW w:w="159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c>
          <w:tcPr>
            <w:tcW w:w="1212"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c>
          <w:tcPr>
            <w:tcW w:w="2892"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c>
          <w:tcPr>
            <w:tcW w:w="1747"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c>
          <w:tcPr>
            <w:tcW w:w="1863" w:type="dxa"/>
            <w:tcBorders>
              <w:top w:val="single" w:color="auto" w:sz="2" w:space="0"/>
              <w:left w:val="single" w:color="auto" w:sz="2" w:space="0"/>
              <w:bottom w:val="single" w:color="auto" w:sz="2" w:space="0"/>
              <w:right w:val="single" w:color="auto" w:sz="2" w:space="0"/>
            </w:tcBorders>
            <w:vAlign w:val="center"/>
          </w:tcPr>
          <w:p>
            <w:pPr>
              <w:keepNext w:val="0"/>
              <w:keepLines w:val="0"/>
              <w:widowControl w:val="0"/>
              <w:suppressLineNumbers w:val="0"/>
              <w:spacing w:before="0" w:beforeAutospacing="0" w:after="0" w:afterAutospacing="0" w:line="400" w:lineRule="exact"/>
              <w:ind w:left="0" w:right="0"/>
              <w:jc w:val="center"/>
              <w:rPr>
                <w:rFonts w:hint="eastAsia" w:ascii="仿宋" w:hAnsi="仿宋" w:eastAsia="仿宋" w:cs="仿宋"/>
                <w:bCs/>
                <w:sz w:val="28"/>
                <w:szCs w:val="28"/>
                <w:lang w:val="en-US" w:eastAsia="zh-CN"/>
              </w:rPr>
            </w:pPr>
          </w:p>
        </w:tc>
      </w:tr>
    </w:tbl>
    <w:p>
      <w:pPr>
        <w:keepNext w:val="0"/>
        <w:keepLines w:val="0"/>
        <w:widowControl w:val="0"/>
        <w:suppressLineNumbers w:val="0"/>
        <w:spacing w:before="0" w:beforeAutospacing="0" w:after="0" w:afterAutospacing="0"/>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SA"/>
        </w:rPr>
        <w:t>温馨提示</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请将参与回执于5月19日前发至邮箱：</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HYPERLINK "mailto:wangxy@cesa.cn" </w:instrText>
      </w:r>
      <w:r>
        <w:rPr>
          <w:rFonts w:hint="eastAsia" w:ascii="仿宋" w:hAnsi="仿宋" w:eastAsia="仿宋" w:cs="仿宋"/>
          <w:kern w:val="2"/>
          <w:sz w:val="28"/>
          <w:szCs w:val="28"/>
          <w:lang w:val="en-US" w:eastAsia="zh-CN" w:bidi="ar-SA"/>
        </w:rPr>
        <w:fldChar w:fldCharType="separate"/>
      </w:r>
      <w:r>
        <w:rPr>
          <w:rStyle w:val="5"/>
          <w:rFonts w:hint="eastAsia" w:ascii="仿宋" w:hAnsi="仿宋" w:eastAsia="仿宋" w:cs="仿宋"/>
          <w:kern w:val="2"/>
          <w:sz w:val="28"/>
          <w:szCs w:val="28"/>
          <w:lang w:val="en-US" w:eastAsia="zh-CN" w:bidi="ar-SA"/>
        </w:rPr>
        <w:t>wangxy@cesa.cn</w:t>
      </w:r>
      <w:r>
        <w:rPr>
          <w:rFonts w:hint="eastAsia" w:ascii="仿宋" w:hAnsi="仿宋" w:eastAsia="仿宋" w:cs="仿宋"/>
          <w:kern w:val="2"/>
          <w:sz w:val="28"/>
          <w:szCs w:val="28"/>
          <w:lang w:val="en-US" w:eastAsia="zh-CN" w:bidi="ar-SA"/>
        </w:rPr>
        <w:fldChar w:fldCharType="end"/>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推荐酒店：丽天大酒店，青岛市市南区香港西路87号，预订电话：17605327710，吉经理。如需住宿，请尽早与酒店联系房间预定事宜。</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主办方联系人：王小艳，15116916753；石琼，13375572289</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仿宋" w:hAnsi="仿宋" w:eastAsia="仿宋" w:cs="仿宋"/>
          <w:b w:val="0"/>
          <w:bCs/>
          <w:kern w:val="2"/>
          <w:sz w:val="24"/>
          <w:szCs w:val="24"/>
          <w:lang w:val="en-US" w:eastAsia="zh-CN" w:bidi="ar-SA"/>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outlineLvl w:val="9"/>
        <w:rPr>
          <w:rFonts w:hint="eastAsia" w:ascii="仿宋" w:hAnsi="仿宋" w:eastAsia="仿宋" w:cs="仿宋"/>
          <w:b w:val="0"/>
          <w:bCs/>
          <w:kern w:val="2"/>
          <w:sz w:val="24"/>
          <w:szCs w:val="24"/>
          <w:lang w:val="en-US" w:eastAsia="zh-CN" w:bidi="ar-SA"/>
        </w:rPr>
      </w:pP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仿宋" w:hAnsi="仿宋" w:eastAsia="仿宋" w:cs="仿宋"/>
          <w:sz w:val="24"/>
          <w:szCs w:val="24"/>
          <w:lang w:val="en-US"/>
        </w:rPr>
      </w:pPr>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firstLine="640"/>
        <w:jc w:val="left"/>
        <w:textAlignment w:val="auto"/>
        <w:outlineLvl w:val="9"/>
        <w:rPr>
          <w:rFonts w:hint="eastAsia"/>
          <w:lang w:val="en-US" w:eastAsia="zh-CN"/>
        </w:rPr>
      </w:pPr>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firstLine="640"/>
        <w:jc w:val="left"/>
        <w:textAlignment w:val="auto"/>
        <w:outlineLvl w:val="9"/>
        <w:rPr>
          <w:rFonts w:hint="eastAsia"/>
          <w:lang w:val="en-US" w:eastAsia="zh-CN"/>
        </w:rPr>
      </w:pPr>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firstLine="640"/>
        <w:jc w:val="left"/>
        <w:textAlignment w:val="auto"/>
        <w:outlineLvl w:val="9"/>
        <w:rPr>
          <w:rFonts w:hint="eastAsia"/>
          <w:lang w:val="en-US" w:eastAsia="zh-CN"/>
        </w:rPr>
      </w:pPr>
      <w:r>
        <w:rPr>
          <w:rFonts w:hint="eastAsia"/>
          <w:lang w:val="en-US" w:eastAsia="zh-CN"/>
        </w:rPr>
        <w:br w:type="page"/>
      </w:r>
    </w:p>
    <w:p>
      <w:pPr>
        <w:tabs>
          <w:tab w:val="left" w:pos="420"/>
        </w:tabs>
        <w:jc w:val="left"/>
        <w:rPr>
          <w:rFonts w:hint="eastAsia" w:ascii="黑体" w:hAnsi="黑体" w:eastAsia="黑体" w:cs="黑体"/>
          <w:sz w:val="32"/>
        </w:rPr>
      </w:pPr>
      <w:r>
        <w:rPr>
          <w:rFonts w:hint="eastAsia" w:ascii="黑体" w:hAnsi="黑体" w:eastAsia="黑体" w:cs="黑体"/>
          <w:sz w:val="32"/>
          <w:lang w:eastAsia="zh-CN"/>
        </w:rPr>
        <w:t>附件</w:t>
      </w:r>
      <w:r>
        <w:rPr>
          <w:rFonts w:hint="eastAsia" w:ascii="黑体" w:hAnsi="黑体" w:eastAsia="黑体" w:cs="黑体"/>
          <w:sz w:val="32"/>
          <w:lang w:val="en-US" w:eastAsia="zh-CN"/>
        </w:rPr>
        <w:t>2：</w:t>
      </w:r>
    </w:p>
    <w:p>
      <w:pPr>
        <w:tabs>
          <w:tab w:val="left" w:pos="259"/>
          <w:tab w:val="left" w:pos="420"/>
        </w:tabs>
        <w:jc w:val="center"/>
        <w:rPr>
          <w:rFonts w:hint="eastAsia" w:ascii="黑体" w:hAnsi="黑体" w:eastAsia="黑体" w:cs="黑体"/>
          <w:b w:val="0"/>
          <w:bCs w:val="0"/>
          <w:sz w:val="32"/>
        </w:rPr>
      </w:pPr>
      <w:r>
        <w:rPr>
          <w:rFonts w:hint="eastAsia" w:ascii="黑体" w:hAnsi="黑体" w:eastAsia="黑体" w:cs="黑体"/>
          <w:b w:val="0"/>
          <w:bCs w:val="0"/>
          <w:sz w:val="32"/>
        </w:rPr>
        <w:t>海信集团简介</w:t>
      </w:r>
    </w:p>
    <w:p>
      <w:pPr>
        <w:tabs>
          <w:tab w:val="left" w:pos="259"/>
          <w:tab w:val="left" w:pos="420"/>
        </w:tabs>
        <w:ind w:firstLine="640" w:firstLineChars="200"/>
        <w:jc w:val="left"/>
        <w:rPr>
          <w:rFonts w:ascii="仿宋" w:hAnsi="仿宋" w:eastAsia="仿宋" w:cs="仿宋"/>
          <w:sz w:val="32"/>
        </w:rPr>
      </w:pPr>
      <w:r>
        <w:rPr>
          <w:rFonts w:hint="eastAsia" w:ascii="仿宋" w:hAnsi="仿宋" w:eastAsia="仿宋" w:cs="仿宋"/>
          <w:sz w:val="32"/>
        </w:rPr>
        <w:t>海信集团成立于1969年。</w:t>
      </w:r>
    </w:p>
    <w:p>
      <w:pPr>
        <w:tabs>
          <w:tab w:val="left" w:pos="259"/>
          <w:tab w:val="left" w:pos="420"/>
        </w:tabs>
        <w:ind w:firstLine="640" w:firstLineChars="200"/>
        <w:jc w:val="left"/>
        <w:rPr>
          <w:rFonts w:ascii="仿宋" w:hAnsi="仿宋" w:eastAsia="仿宋" w:cs="仿宋"/>
          <w:sz w:val="32"/>
        </w:rPr>
      </w:pPr>
      <w:r>
        <w:rPr>
          <w:rFonts w:hint="eastAsia" w:ascii="仿宋" w:hAnsi="仿宋" w:eastAsia="仿宋" w:cs="仿宋"/>
          <w:sz w:val="32"/>
        </w:rPr>
        <w:t>海信始终坚持“诚实、正直、务实、向上”的核心价值观和“技术立企、稳健经营”的发展战略，以优化产业结构为基础、技术创新为动力、资本运营为杠杆，持续健康发展。进入21世纪，海信以强大的全球研发人才组成的研发团队为后盾，以优秀的国际化经营管理团队为支撑，加快了产业扩张的速度，已形成了以数字多媒体技术、智能信息系统技术、现代通信技术、绿色节能制冷技术、城市智能交通技术、光通讯技术、医疗电子技术、激光显示技术为支撑，涵盖多媒体、家电、IT智能信息系统和现代地产的产业格局。2016年实现销售收入1003.31亿人民币，利润总额72.71亿人民币，实缴税金60.55亿人民币。</w:t>
      </w:r>
    </w:p>
    <w:p>
      <w:pPr>
        <w:tabs>
          <w:tab w:val="left" w:pos="259"/>
          <w:tab w:val="left" w:pos="420"/>
        </w:tabs>
        <w:ind w:firstLine="640" w:firstLineChars="200"/>
        <w:jc w:val="left"/>
        <w:rPr>
          <w:rFonts w:ascii="仿宋" w:hAnsi="仿宋" w:eastAsia="仿宋" w:cs="仿宋"/>
          <w:sz w:val="32"/>
        </w:rPr>
      </w:pPr>
      <w:r>
        <w:rPr>
          <w:rFonts w:hint="eastAsia" w:ascii="仿宋" w:hAnsi="仿宋" w:eastAsia="仿宋" w:cs="仿宋"/>
          <w:sz w:val="32"/>
        </w:rPr>
        <w:t>海信拥有海信电器（600060）和海信科龙电器（000921）两家在沪、深、港三地的上市公司，旗下拥有海信、科龙、容声三个品牌，海信电视、海信空调、海信冰箱全部被评为国家免检产品，海信电视首批获得国家出口免检资格。</w:t>
      </w:r>
    </w:p>
    <w:p>
      <w:pPr>
        <w:tabs>
          <w:tab w:val="left" w:pos="259"/>
          <w:tab w:val="left" w:pos="420"/>
        </w:tabs>
        <w:ind w:firstLine="640" w:firstLineChars="200"/>
        <w:jc w:val="left"/>
        <w:rPr>
          <w:rFonts w:ascii="仿宋" w:hAnsi="仿宋" w:eastAsia="仿宋" w:cs="仿宋"/>
          <w:sz w:val="32"/>
        </w:rPr>
      </w:pPr>
      <w:r>
        <w:rPr>
          <w:rFonts w:hint="eastAsia" w:ascii="仿宋" w:hAnsi="仿宋" w:eastAsia="仿宋" w:cs="仿宋"/>
          <w:sz w:val="32"/>
        </w:rPr>
        <w:t>海信是国家首批创新型企业、国家创新体系企业研发中心试点单位，中宣部、国务院国资委推举的全国十大国企典型，全国唯一一家两获“全国质量奖”的企业，拥有国家级技术中心，还拥有二个在该专业领域唯一设在企业的研发机构：数字多媒体技术国家重点实验室、国家城市道路交通装备智能化工程技术研究中心。海信在青岛、深圳、顺德、美国、欧洲等地建有研发中心，初步确立全球研发体系。科学高效的技术创新体系，使海信的技术创新工作始终走在国内同行的前列。</w:t>
      </w:r>
    </w:p>
    <w:p>
      <w:pPr>
        <w:tabs>
          <w:tab w:val="left" w:pos="259"/>
          <w:tab w:val="left" w:pos="420"/>
        </w:tabs>
        <w:ind w:firstLine="640" w:firstLineChars="200"/>
        <w:jc w:val="left"/>
        <w:rPr>
          <w:rFonts w:ascii="仿宋" w:hAnsi="仿宋" w:eastAsia="仿宋" w:cs="仿宋"/>
          <w:sz w:val="32"/>
        </w:rPr>
      </w:pPr>
      <w:r>
        <w:rPr>
          <w:rFonts w:hint="eastAsia" w:ascii="仿宋" w:hAnsi="仿宋" w:eastAsia="仿宋" w:cs="仿宋"/>
          <w:sz w:val="32"/>
        </w:rPr>
        <w:t>目前，海信全球员工72000余人，在南非、埃及、阿尔及利亚等地拥有生产基地，在全球设有20余个海外分支机构，产品远销130多个国家和地区。</w:t>
      </w:r>
    </w:p>
    <w:p>
      <w:pPr>
        <w:tabs>
          <w:tab w:val="left" w:pos="420"/>
        </w:tabs>
        <w:jc w:val="left"/>
        <w:rPr>
          <w:rFonts w:hint="eastAsia" w:ascii="仿宋" w:hAnsi="仿宋" w:eastAsia="仿宋"/>
          <w:sz w:val="32"/>
          <w:lang w:val="en-US" w:eastAsia="zh-CN"/>
        </w:rPr>
      </w:pPr>
      <w:r>
        <w:rPr>
          <w:rFonts w:hint="eastAsia" w:ascii="仿宋" w:hAnsi="仿宋" w:eastAsia="仿宋"/>
          <w:sz w:val="32"/>
          <w:lang w:val="en-US" w:eastAsia="zh-CN"/>
        </w:rPr>
        <w:br w:type="page"/>
      </w:r>
    </w:p>
    <w:p>
      <w:pPr>
        <w:tabs>
          <w:tab w:val="left" w:pos="259"/>
          <w:tab w:val="left" w:pos="420"/>
        </w:tabs>
        <w:jc w:val="left"/>
        <w:rPr>
          <w:rFonts w:hint="eastAsia" w:ascii="黑体" w:hAnsi="黑体" w:eastAsia="黑体" w:cs="黑体"/>
          <w:sz w:val="32"/>
          <w:lang w:val="en-US" w:eastAsia="zh-CN"/>
        </w:rPr>
      </w:pPr>
      <w:r>
        <w:rPr>
          <w:rFonts w:hint="eastAsia" w:ascii="黑体" w:hAnsi="黑体" w:eastAsia="黑体" w:cs="黑体"/>
          <w:sz w:val="32"/>
          <w:lang w:val="en-US" w:eastAsia="zh-CN"/>
        </w:rPr>
        <w:t>附件3：</w:t>
      </w:r>
    </w:p>
    <w:p>
      <w:pPr>
        <w:tabs>
          <w:tab w:val="left" w:pos="259"/>
          <w:tab w:val="left" w:pos="420"/>
        </w:tabs>
        <w:jc w:val="center"/>
        <w:rPr>
          <w:rFonts w:hint="eastAsia" w:ascii="黑体" w:hAnsi="黑体" w:eastAsia="黑体" w:cs="黑体"/>
          <w:b w:val="0"/>
          <w:bCs w:val="0"/>
          <w:sz w:val="32"/>
        </w:rPr>
      </w:pPr>
      <w:r>
        <w:rPr>
          <w:rFonts w:hint="eastAsia" w:ascii="黑体" w:hAnsi="黑体" w:eastAsia="黑体" w:cs="黑体"/>
          <w:b w:val="0"/>
          <w:bCs w:val="0"/>
          <w:sz w:val="32"/>
        </w:rPr>
        <w:t>青岛海信信息产业园简介</w:t>
      </w:r>
    </w:p>
    <w:p>
      <w:pPr>
        <w:ind w:firstLine="600" w:firstLineChars="200"/>
        <w:rPr>
          <w:rFonts w:hint="eastAsia" w:ascii="仿宋" w:hAnsi="仿宋" w:eastAsia="仿宋" w:cs="仿宋"/>
          <w:color w:val="2B2B2B"/>
          <w:sz w:val="30"/>
          <w:szCs w:val="30"/>
        </w:rPr>
      </w:pPr>
      <w:r>
        <w:rPr>
          <w:rFonts w:hint="eastAsia" w:ascii="仿宋" w:hAnsi="仿宋" w:eastAsia="仿宋" w:cs="仿宋"/>
          <w:color w:val="2B2B2B"/>
          <w:sz w:val="30"/>
          <w:szCs w:val="30"/>
        </w:rPr>
        <w:t>海信信息产业园位于青岛市经济技术开发区前湾港路218号，占地1200亩，是海信全国最大的电子信息产品制造中心。园区内以青岛海信电器股份有限公司为主，包含青岛海信通信有限公司、青岛海信宽带多媒体技术股份有限公司、青岛智动精工电子有限公司、青岛海信日立空调系统有限公司及中航海信光电技术有限公司等共计6家公司，均属海信集团管辖。</w:t>
      </w:r>
    </w:p>
    <w:p>
      <w:pPr>
        <w:ind w:firstLine="600" w:firstLineChars="200"/>
        <w:rPr>
          <w:rFonts w:hint="eastAsia" w:ascii="仿宋" w:hAnsi="仿宋" w:eastAsia="仿宋" w:cs="仿宋"/>
          <w:color w:val="2B2B2B"/>
          <w:sz w:val="30"/>
          <w:szCs w:val="30"/>
        </w:rPr>
      </w:pPr>
      <w:r>
        <w:rPr>
          <w:rFonts w:hint="eastAsia" w:ascii="仿宋" w:hAnsi="仿宋" w:eastAsia="仿宋" w:cs="仿宋"/>
          <w:color w:val="2B2B2B"/>
          <w:sz w:val="30"/>
          <w:szCs w:val="30"/>
        </w:rPr>
        <w:t>园区集电子、通讯、信息3C产品研究、制造于一体，拥有国产第一条液晶模组生产线、先进的平板电视、手机、光模块、商用空调自动化生产线及配套的机械人生产设备以及国内最先进的全套激光器芯片研发生产设备，包括MOCVD、PECVD、Sputter、全息曝光光栅刻蚀系统，完善的信息化管理系统、自动化的生产、网络化的配送中心，体现海信立足</w:t>
      </w:r>
      <w:r>
        <w:rPr>
          <w:rFonts w:ascii="仿宋" w:hAnsi="仿宋" w:eastAsia="仿宋" w:cs="仿宋"/>
          <w:color w:val="2B2B2B"/>
          <w:sz w:val="30"/>
          <w:szCs w:val="30"/>
        </w:rPr>
        <w:t>3C</w:t>
      </w:r>
      <w:r>
        <w:rPr>
          <w:rFonts w:hint="eastAsia" w:ascii="仿宋" w:hAnsi="仿宋" w:eastAsia="仿宋" w:cs="仿宋"/>
          <w:color w:val="2B2B2B"/>
          <w:sz w:val="30"/>
          <w:szCs w:val="30"/>
        </w:rPr>
        <w:t>产品生产，打造国际一流创新科技型园区的决心。</w:t>
      </w:r>
    </w:p>
    <w:p>
      <w:pPr>
        <w:ind w:firstLine="600" w:firstLineChars="200"/>
        <w:rPr>
          <w:rFonts w:ascii="仿宋" w:hAnsi="仿宋" w:eastAsia="仿宋" w:cs="仿宋"/>
          <w:color w:val="2B2B2B"/>
          <w:sz w:val="30"/>
          <w:szCs w:val="30"/>
        </w:rPr>
      </w:pPr>
      <w:r>
        <w:rPr>
          <w:rFonts w:hint="eastAsia" w:ascii="仿宋" w:hAnsi="仿宋" w:eastAsia="仿宋" w:cs="仿宋"/>
          <w:color w:val="2B2B2B"/>
          <w:sz w:val="30"/>
          <w:szCs w:val="30"/>
        </w:rPr>
        <w:t>青岛海信电器股份有限公司是海信集团经营规模最大的控股子公司，主要从事电视机、数字电视广播接收设备、信息网络终端产品及其配套产品的研究、开发、制造与销售，拥有中国最先进数字电视机生产线之一。海信电器在2011年开始有计划的推进工厂信息化再造、自动化及装备智能化升级，进行工业化和信息化深度融合的智能制造升级、转型的探索，并结合物联网、大数据、云计算技术，建立了“海视云”大数据、社交化媒体的用户交互云平台，支撑了企业向制造服务业的转型和价值链的延伸。组建自动化团队，同时升级信息管理系统，开展两化融合并集成应用，顺利通过国家工信部两化融合体系认证。2015年顺利通过国家工信部《新一代信息技术行业智能工厂参考模型标准研究及试验验证系统》项目，成为国家首批获得智能制造综合标准化类专项试点示范的企业之一。2016年海信的《“互联网+”重塑生产、组织、管理新模式》，成功入选《中国“互联网+”行动百佳实践》案例，并获得国家发改委、工信部联合公示。2016年青岛市互联网工业“三个五”项目中海信电器黄岛工厂获得智能工厂公示。截止2016年，海信电器智能制造总投资约4.5亿元，建立以PLM、SCM、MES为核心的信息化系统，建设数字化车间项目，实现自动化单机与MES系统集成，进而实现信息自动采集、分析与设备的远程控制，导入近450台智能机器人，升级改造30多条产线，海信电器工厂人员由12381人规模压缩到6503人，减员比例高达47.5%，节省了近10.9亿元的人工成本的同时，实现了质量效率双提升。</w:t>
      </w:r>
    </w:p>
    <w:p>
      <w:pPr>
        <w:rPr>
          <w:rFonts w:hint="eastAsia" w:ascii="仿宋" w:hAnsi="仿宋" w:eastAsia="仿宋" w:cs="仿宋"/>
          <w:color w:val="2B2B2B"/>
          <w:sz w:val="30"/>
          <w:szCs w:val="30"/>
        </w:rPr>
      </w:pPr>
    </w:p>
    <w:p>
      <w:pPr>
        <w:tabs>
          <w:tab w:val="left" w:pos="420"/>
        </w:tabs>
        <w:jc w:val="left"/>
        <w:rPr>
          <w:rFonts w:hint="eastAsia" w:ascii="仿宋" w:hAnsi="仿宋" w:eastAsia="仿宋"/>
          <w:sz w:val="32"/>
          <w:lang w:val="en-US" w:eastAsia="zh-CN"/>
        </w:rPr>
      </w:pPr>
    </w:p>
    <w:p>
      <w:pPr>
        <w:keepNext w:val="0"/>
        <w:keepLines w:val="0"/>
        <w:pageBreakBefore w:val="0"/>
        <w:widowControl w:val="0"/>
        <w:numPr>
          <w:ilvl w:val="0"/>
          <w:numId w:val="0"/>
        </w:numPr>
        <w:tabs>
          <w:tab w:val="left" w:pos="259"/>
          <w:tab w:val="left" w:pos="420"/>
        </w:tabs>
        <w:kinsoku/>
        <w:wordWrap/>
        <w:overflowPunct/>
        <w:topLinePunct w:val="0"/>
        <w:autoSpaceDE/>
        <w:autoSpaceDN/>
        <w:adjustRightInd/>
        <w:snapToGrid/>
        <w:spacing w:line="240" w:lineRule="auto"/>
        <w:ind w:right="0" w:rightChars="0"/>
        <w:jc w:val="left"/>
        <w:textAlignment w:val="auto"/>
        <w:outlineLvl w:val="9"/>
        <w:rPr>
          <w:rFonts w:hint="eastAsia"/>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Arial Unicode MS">
    <w:altName w:val="Arial"/>
    <w:panose1 w:val="020B0604020202020204"/>
    <w:charset w:val="00"/>
    <w:family w:val="auto"/>
    <w:pitch w:val="default"/>
    <w:sig w:usb0="00000000" w:usb1="00000000" w:usb2="0000003F" w:usb3="00000000" w:csb0="003F01FF" w:csb1="00000000"/>
  </w:font>
  <w:font w:name="Heiti SC Light">
    <w:altName w:val="微软雅黑"/>
    <w:panose1 w:val="02000000000000000000"/>
    <w:charset w:val="50"/>
    <w:family w:val="auto"/>
    <w:pitch w:val="default"/>
    <w:sig w:usb0="00000000" w:usb1="00000000" w:usb2="00000010" w:usb3="00000000" w:csb0="003E0000" w:csb1="00000000"/>
  </w:font>
  <w:font w:name="Times">
    <w:altName w:val="Times New Roman"/>
    <w:panose1 w:val="02000500000000000000"/>
    <w:charset w:val="00"/>
    <w:family w:val="auto"/>
    <w:pitch w:val="default"/>
    <w:sig w:usb0="00000000" w:usb1="00000000" w:usb2="00000000" w:usb3="00000000" w:csb0="00000001" w:csb1="00000000"/>
  </w:font>
  <w:font w:name="微软雅黑">
    <w:panose1 w:val="020B0503020204020204"/>
    <w:charset w:val="50"/>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10" w:usb3="00000000" w:csb0="0004009F" w:csb1="00000000"/>
  </w:font>
  <w:font w:name="宋体.分...">
    <w:altName w:val="宋体"/>
    <w:panose1 w:val="00000000000000000000"/>
    <w:charset w:val="86"/>
    <w:family w:val="auto"/>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Kaiti SC Black">
    <w:altName w:val="新宋体"/>
    <w:panose1 w:val="02010800040101010101"/>
    <w:charset w:val="00"/>
    <w:family w:val="auto"/>
    <w:pitch w:val="default"/>
    <w:sig w:usb0="00000000" w:usb1="00000000" w:usb2="00000000" w:usb3="00000000" w:csb0="00040001" w:csb1="00000000"/>
  </w:font>
  <w:font w:name="Helvetica">
    <w:altName w:val="Arial"/>
    <w:panose1 w:val="020B0604020202030204"/>
    <w:charset w:val="00"/>
    <w:family w:val="swiss"/>
    <w:pitch w:val="default"/>
    <w:sig w:usb0="00000000" w:usb1="00000000" w:usb2="00000000" w:usb3="00000000" w:csb0="00000093"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Calibri Light">
    <w:panose1 w:val="020F0302020204030204"/>
    <w:charset w:val="00"/>
    <w:family w:val="auto"/>
    <w:pitch w:val="default"/>
    <w:sig w:usb0="A00002EF" w:usb1="4000207B" w:usb2="00000000" w:usb3="00000000" w:csb0="2000019F" w:csb1="00000000"/>
  </w:font>
  <w:font w:name="华文楷体">
    <w:altName w:val="宋体"/>
    <w:panose1 w:val="02010600040101010101"/>
    <w:charset w:val="50"/>
    <w:family w:val="auto"/>
    <w:pitch w:val="default"/>
    <w:sig w:usb0="00000000" w:usb1="00000000" w:usb2="00000016" w:usb3="00000000" w:csb0="0004001F" w:csb1="00000000"/>
  </w:font>
  <w:font w:name="MS PGothic">
    <w:panose1 w:val="020B0600070205080204"/>
    <w:charset w:val="80"/>
    <w:family w:val="auto"/>
    <w:pitch w:val="default"/>
    <w:sig w:usb0="E00002FF" w:usb1="6AC7FDFB" w:usb2="00000012" w:usb3="00000000" w:csb0="4002009F" w:csb1="DFD70000"/>
  </w:font>
  <w:font w:name="FangSong_GB2312">
    <w:altName w:val="仿宋"/>
    <w:panose1 w:val="02010609060101010101"/>
    <w:charset w:val="86"/>
    <w:family w:val="modern"/>
    <w:pitch w:val="default"/>
    <w:sig w:usb0="00000000" w:usb1="00000000" w:usb2="00000016" w:usb3="00000000" w:csb0="00040001" w:csb1="00000000"/>
  </w:font>
  <w:font w:name="IntelClearHans-Regular">
    <w:altName w:val="宋体"/>
    <w:panose1 w:val="00000000000000000000"/>
    <w:charset w:val="86"/>
    <w:family w:val="auto"/>
    <w:pitch w:val="default"/>
    <w:sig w:usb0="00000000" w:usb1="00000000" w:usb2="00000010" w:usb3="00000000" w:csb0="00040000" w:csb1="00000000"/>
  </w:font>
  <w:font w:name="幼圆">
    <w:altName w:val="宋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00000287" w:usb1="00000000" w:usb2="00000000" w:usb3="00000000" w:csb0="2000009F" w:csb1="DFD70000"/>
  </w:font>
  <w:font w:name="黑体">
    <w:panose1 w:val="02010609060101010101"/>
    <w:charset w:val="50"/>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西文标题">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Wingdings">
    <w:panose1 w:val="05000000000000000000"/>
    <w:charset w:val="00"/>
    <w:family w:val="auto"/>
    <w:pitch w:val="default"/>
    <w:sig w:usb0="00000000" w:usb1="00000000" w:usb2="00000000" w:usb3="00000000" w:csb0="80000000" w:csb1="00000000"/>
  </w:font>
  <w:font w:name="SimSun-Identity-H">
    <w:altName w:val="黑体"/>
    <w:panose1 w:val="00000000000000000000"/>
    <w:charset w:val="86"/>
    <w:family w:val="auto"/>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Symbol">
    <w:panose1 w:val="05050102010706020507"/>
    <w:charset w:val="00"/>
    <w:family w:val="auto"/>
    <w:pitch w:val="default"/>
    <w:sig w:usb0="00000000" w:usb1="00000000" w:usb2="00000000" w:usb3="00000000" w:csb0="80000000" w:csb1="00000000"/>
  </w:font>
  <w:font w:name="DeliciousRoman">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060A"/>
    <w:multiLevelType w:val="singleLevel"/>
    <w:tmpl w:val="58C6060A"/>
    <w:lvl w:ilvl="0" w:tentative="0">
      <w:start w:val="1"/>
      <w:numFmt w:val="bullet"/>
      <w:lvlText w:val=""/>
      <w:lvlJc w:val="left"/>
      <w:pPr>
        <w:ind w:left="420" w:leftChars="0" w:hanging="420" w:firstLineChars="0"/>
      </w:pPr>
      <w:rPr>
        <w:rFonts w:hint="default" w:ascii="Wingdings" w:hAnsi="Wingdings"/>
      </w:rPr>
    </w:lvl>
  </w:abstractNum>
  <w:abstractNum w:abstractNumId="1">
    <w:nsid w:val="590C1E34"/>
    <w:multiLevelType w:val="singleLevel"/>
    <w:tmpl w:val="590C1E3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3491"/>
    <w:rsid w:val="01CA0490"/>
    <w:rsid w:val="02480257"/>
    <w:rsid w:val="032F58CA"/>
    <w:rsid w:val="0499094F"/>
    <w:rsid w:val="05C04389"/>
    <w:rsid w:val="06B81F1A"/>
    <w:rsid w:val="07544A0D"/>
    <w:rsid w:val="08401633"/>
    <w:rsid w:val="09510F5E"/>
    <w:rsid w:val="0E7D43FC"/>
    <w:rsid w:val="0E90477B"/>
    <w:rsid w:val="0F142D03"/>
    <w:rsid w:val="102938D2"/>
    <w:rsid w:val="10895E47"/>
    <w:rsid w:val="10B82E40"/>
    <w:rsid w:val="119D7FC2"/>
    <w:rsid w:val="12601CF8"/>
    <w:rsid w:val="13F82757"/>
    <w:rsid w:val="143B620D"/>
    <w:rsid w:val="15622AE2"/>
    <w:rsid w:val="15F44A6D"/>
    <w:rsid w:val="165747EF"/>
    <w:rsid w:val="165B69B9"/>
    <w:rsid w:val="169D7289"/>
    <w:rsid w:val="17006573"/>
    <w:rsid w:val="174B0FAC"/>
    <w:rsid w:val="193769A3"/>
    <w:rsid w:val="19F35A56"/>
    <w:rsid w:val="1AC77297"/>
    <w:rsid w:val="1D706DBF"/>
    <w:rsid w:val="1D884780"/>
    <w:rsid w:val="1DC47A9C"/>
    <w:rsid w:val="1E2470ED"/>
    <w:rsid w:val="1E4B04EC"/>
    <w:rsid w:val="227812D8"/>
    <w:rsid w:val="22BF02A7"/>
    <w:rsid w:val="246E3BC3"/>
    <w:rsid w:val="253F03B2"/>
    <w:rsid w:val="26FB176C"/>
    <w:rsid w:val="276C35CF"/>
    <w:rsid w:val="2787073F"/>
    <w:rsid w:val="27D64F05"/>
    <w:rsid w:val="28FB1B4F"/>
    <w:rsid w:val="2A3643B9"/>
    <w:rsid w:val="2A75346F"/>
    <w:rsid w:val="2A9F39D2"/>
    <w:rsid w:val="2D6825B9"/>
    <w:rsid w:val="2E345384"/>
    <w:rsid w:val="2EBF5477"/>
    <w:rsid w:val="2FF32810"/>
    <w:rsid w:val="30494EEC"/>
    <w:rsid w:val="310D0D7C"/>
    <w:rsid w:val="313F0277"/>
    <w:rsid w:val="31C07B56"/>
    <w:rsid w:val="337E66D4"/>
    <w:rsid w:val="35A94720"/>
    <w:rsid w:val="35AF2735"/>
    <w:rsid w:val="36F932AD"/>
    <w:rsid w:val="372B6772"/>
    <w:rsid w:val="378D4CF8"/>
    <w:rsid w:val="379526FC"/>
    <w:rsid w:val="381C7F48"/>
    <w:rsid w:val="39B1386D"/>
    <w:rsid w:val="3F29209F"/>
    <w:rsid w:val="42B27ECC"/>
    <w:rsid w:val="43591931"/>
    <w:rsid w:val="43870B53"/>
    <w:rsid w:val="43A425A0"/>
    <w:rsid w:val="45E34392"/>
    <w:rsid w:val="46041E59"/>
    <w:rsid w:val="46E536E5"/>
    <w:rsid w:val="4A0A6C1C"/>
    <w:rsid w:val="4AC25072"/>
    <w:rsid w:val="4B57127A"/>
    <w:rsid w:val="4B984C14"/>
    <w:rsid w:val="4CA944B9"/>
    <w:rsid w:val="4D1517D8"/>
    <w:rsid w:val="4E166F75"/>
    <w:rsid w:val="4F101176"/>
    <w:rsid w:val="4FF417A8"/>
    <w:rsid w:val="503260CD"/>
    <w:rsid w:val="512C4878"/>
    <w:rsid w:val="51325F0B"/>
    <w:rsid w:val="52CB3455"/>
    <w:rsid w:val="538C6925"/>
    <w:rsid w:val="54101435"/>
    <w:rsid w:val="544C28CB"/>
    <w:rsid w:val="547A075A"/>
    <w:rsid w:val="56CB2A85"/>
    <w:rsid w:val="56E4405C"/>
    <w:rsid w:val="580C6F29"/>
    <w:rsid w:val="58EE18F5"/>
    <w:rsid w:val="5978790C"/>
    <w:rsid w:val="5B6C6CEE"/>
    <w:rsid w:val="5C721EDE"/>
    <w:rsid w:val="5C783798"/>
    <w:rsid w:val="5D407A32"/>
    <w:rsid w:val="5D9C243F"/>
    <w:rsid w:val="5E356EDF"/>
    <w:rsid w:val="5FE76349"/>
    <w:rsid w:val="5FF01561"/>
    <w:rsid w:val="600D4637"/>
    <w:rsid w:val="600F5004"/>
    <w:rsid w:val="60712B66"/>
    <w:rsid w:val="64221A49"/>
    <w:rsid w:val="64F77A51"/>
    <w:rsid w:val="65402D35"/>
    <w:rsid w:val="67217718"/>
    <w:rsid w:val="674C4C21"/>
    <w:rsid w:val="67605647"/>
    <w:rsid w:val="67FE5A08"/>
    <w:rsid w:val="68903042"/>
    <w:rsid w:val="68EA0F53"/>
    <w:rsid w:val="696F714D"/>
    <w:rsid w:val="6989032D"/>
    <w:rsid w:val="6A437FF9"/>
    <w:rsid w:val="6AC01DB8"/>
    <w:rsid w:val="6C8F51A5"/>
    <w:rsid w:val="6D611446"/>
    <w:rsid w:val="6D8B1FD8"/>
    <w:rsid w:val="6DA51137"/>
    <w:rsid w:val="6DB96E63"/>
    <w:rsid w:val="6EBD6DE0"/>
    <w:rsid w:val="716B66A3"/>
    <w:rsid w:val="724C58E0"/>
    <w:rsid w:val="73341B2D"/>
    <w:rsid w:val="74D81997"/>
    <w:rsid w:val="74E52AF0"/>
    <w:rsid w:val="750B5D19"/>
    <w:rsid w:val="765B6A7D"/>
    <w:rsid w:val="775A2EC5"/>
    <w:rsid w:val="77C81B7F"/>
    <w:rsid w:val="7AA154DD"/>
    <w:rsid w:val="7B92396A"/>
    <w:rsid w:val="7C1B4EEC"/>
    <w:rsid w:val="7CDE0884"/>
    <w:rsid w:val="7E3C0B97"/>
    <w:rsid w:val="7E9040C2"/>
    <w:rsid w:val="7F3063EA"/>
    <w:rsid w:val="7F335D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202020"/>
      <w:sz w:val="18"/>
      <w:u w:val="non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font81"/>
    <w:basedOn w:val="3"/>
    <w:qFormat/>
    <w:uiPriority w:val="0"/>
    <w:rPr>
      <w:rFonts w:hint="eastAsia" w:ascii="微软雅黑" w:hAnsi="微软雅黑" w:eastAsia="微软雅黑" w:cs="微软雅黑"/>
      <w:b/>
      <w:color w:val="000000"/>
      <w:sz w:val="40"/>
      <w:szCs w:val="40"/>
      <w:u w:val="none"/>
    </w:rPr>
  </w:style>
  <w:style w:type="character" w:customStyle="1" w:styleId="9">
    <w:name w:val="font61"/>
    <w:basedOn w:val="3"/>
    <w:qFormat/>
    <w:uiPriority w:val="0"/>
    <w:rPr>
      <w:rFonts w:hint="eastAsia" w:ascii="微软雅黑" w:hAnsi="微软雅黑" w:eastAsia="微软雅黑" w:cs="微软雅黑"/>
      <w:color w:val="000000"/>
      <w:sz w:val="40"/>
      <w:szCs w:val="4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 Yi</dc:creator>
  <cp:lastModifiedBy>Yang Yi</cp:lastModifiedBy>
  <dcterms:modified xsi:type="dcterms:W3CDTF">2017-05-15T02:58:04Z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